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A90E" w14:textId="4C692886" w:rsidR="00E90C73" w:rsidRDefault="00C64B11">
      <w:pPr>
        <w:tabs>
          <w:tab w:val="left" w:pos="1490"/>
          <w:tab w:val="center" w:pos="5400"/>
        </w:tabs>
        <w:spacing w:after="0" w:line="276" w:lineRule="auto"/>
        <w:jc w:val="center"/>
        <w:rPr>
          <w:rFonts w:ascii="Arial" w:hAnsi="Arial" w:cs="Arial"/>
          <w:sz w:val="24"/>
          <w:szCs w:val="24"/>
        </w:rPr>
      </w:pPr>
      <w:r>
        <w:rPr>
          <w:rFonts w:ascii="Arial" w:hAnsi="Arial" w:cs="Arial"/>
          <w:sz w:val="24"/>
          <w:szCs w:val="24"/>
        </w:rPr>
        <w:t>HRP-3</w:t>
      </w:r>
      <w:r w:rsidR="00DF1188">
        <w:rPr>
          <w:rFonts w:ascii="Arial" w:hAnsi="Arial" w:cs="Arial"/>
          <w:sz w:val="24"/>
          <w:szCs w:val="24"/>
        </w:rPr>
        <w:t>35</w:t>
      </w:r>
      <w:r>
        <w:rPr>
          <w:rFonts w:ascii="Arial" w:hAnsi="Arial" w:cs="Arial"/>
          <w:sz w:val="24"/>
          <w:szCs w:val="24"/>
        </w:rPr>
        <w:t xml:space="preserve"> | </w:t>
      </w:r>
      <w:r w:rsidR="006A09FE">
        <w:rPr>
          <w:rFonts w:ascii="Arial" w:hAnsi="Arial" w:cs="Arial"/>
          <w:sz w:val="24"/>
          <w:szCs w:val="24"/>
        </w:rPr>
        <w:t>3/29/2024</w:t>
      </w:r>
      <w:r>
        <w:rPr>
          <w:rFonts w:ascii="Arial" w:hAnsi="Arial" w:cs="Arial"/>
          <w:sz w:val="24"/>
          <w:szCs w:val="24"/>
        </w:rPr>
        <w:t xml:space="preserve"> </w:t>
      </w:r>
    </w:p>
    <w:p w14:paraId="1A1A445F" w14:textId="77777777" w:rsidR="00E90C73" w:rsidRDefault="00E90C73">
      <w:pPr>
        <w:tabs>
          <w:tab w:val="left" w:pos="1490"/>
          <w:tab w:val="center" w:pos="5400"/>
        </w:tabs>
        <w:spacing w:after="0" w:line="276" w:lineRule="auto"/>
        <w:jc w:val="center"/>
        <w:rPr>
          <w:rFonts w:ascii="Arial" w:hAnsi="Arial" w:cs="Arial"/>
          <w:sz w:val="24"/>
          <w:szCs w:val="24"/>
        </w:rPr>
      </w:pPr>
    </w:p>
    <w:p w14:paraId="7CBDB285" w14:textId="102859A4" w:rsidR="00E90C73" w:rsidRDefault="00C64B11">
      <w:pPr>
        <w:pStyle w:val="DocumentTitle-HCG"/>
        <w:spacing w:line="360" w:lineRule="auto"/>
        <w:rPr>
          <w:rFonts w:eastAsia="Calibri"/>
        </w:rPr>
      </w:pPr>
      <w:r>
        <w:t xml:space="preserve">WORKSHEET: </w:t>
      </w:r>
      <w:r w:rsidR="00DF1188">
        <w:t>Data and Safety Monitoring</w:t>
      </w:r>
    </w:p>
    <w:p w14:paraId="1476997F" w14:textId="396832CF" w:rsidR="00E90C73" w:rsidRPr="00100EDE" w:rsidRDefault="00C64B11" w:rsidP="00100EDE">
      <w:pPr>
        <w:pStyle w:val="PrimarySectionText-HCG"/>
        <w:ind w:left="0" w:firstLine="0"/>
        <w:rPr>
          <w:rFonts w:cs="Arial"/>
        </w:rPr>
      </w:pPr>
      <w:r w:rsidRPr="00100EDE">
        <w:rPr>
          <w:rFonts w:cs="Arial"/>
        </w:rPr>
        <w:t xml:space="preserve">The purpose of this worksheet is to provide support </w:t>
      </w:r>
      <w:r w:rsidR="00DF1188" w:rsidRPr="00100EDE">
        <w:rPr>
          <w:rFonts w:cs="Arial"/>
        </w:rPr>
        <w:t xml:space="preserve">for IRB members reviewing data and safety monitoring plans. </w:t>
      </w:r>
    </w:p>
    <w:p w14:paraId="24EB564F" w14:textId="017E8522" w:rsidR="00E90C73" w:rsidRPr="00100EDE" w:rsidRDefault="00DF1188" w:rsidP="00100EDE">
      <w:pPr>
        <w:pStyle w:val="SectionHeading-HCG"/>
        <w:numPr>
          <w:ilvl w:val="0"/>
          <w:numId w:val="4"/>
        </w:numPr>
        <w:spacing w:line="276" w:lineRule="auto"/>
        <w:ind w:left="450"/>
        <w:rPr>
          <w:b w:val="0"/>
          <w:bCs w:val="0"/>
          <w:sz w:val="22"/>
          <w:szCs w:val="22"/>
        </w:rPr>
      </w:pPr>
      <w:r w:rsidRPr="00100EDE">
        <w:rPr>
          <w:sz w:val="22"/>
          <w:szCs w:val="22"/>
        </w:rPr>
        <w:t xml:space="preserve">Data and Safety Monitoring Plan. </w:t>
      </w:r>
      <w:r w:rsidRPr="00100EDE">
        <w:rPr>
          <w:b w:val="0"/>
          <w:bCs w:val="0"/>
          <w:sz w:val="22"/>
          <w:szCs w:val="22"/>
        </w:rPr>
        <w:t xml:space="preserve">Applicable to </w:t>
      </w:r>
      <w:r w:rsidRPr="00100EDE">
        <w:rPr>
          <w:b w:val="0"/>
          <w:bCs w:val="0"/>
          <w:sz w:val="22"/>
          <w:szCs w:val="22"/>
          <w:u w:val="double"/>
        </w:rPr>
        <w:t>Minimal risk</w:t>
      </w:r>
      <w:r w:rsidRPr="00100EDE">
        <w:rPr>
          <w:b w:val="0"/>
          <w:bCs w:val="0"/>
          <w:sz w:val="22"/>
          <w:szCs w:val="22"/>
        </w:rPr>
        <w:t xml:space="preserve"> research and greater than </w:t>
      </w:r>
      <w:r w:rsidRPr="00100EDE">
        <w:rPr>
          <w:b w:val="0"/>
          <w:bCs w:val="0"/>
          <w:sz w:val="22"/>
          <w:szCs w:val="22"/>
          <w:u w:val="double"/>
        </w:rPr>
        <w:t>Minimal risk</w:t>
      </w:r>
      <w:r w:rsidRPr="00100EDE">
        <w:rPr>
          <w:b w:val="0"/>
          <w:bCs w:val="0"/>
          <w:sz w:val="22"/>
          <w:szCs w:val="22"/>
        </w:rPr>
        <w:t xml:space="preserve"> research.</w:t>
      </w:r>
      <w:r w:rsidR="00C64B11" w:rsidRPr="00100EDE">
        <w:rPr>
          <w:sz w:val="22"/>
          <w:szCs w:val="22"/>
        </w:rPr>
        <w:t xml:space="preserve"> </w:t>
      </w:r>
      <w:r w:rsidR="00C64B11" w:rsidRPr="00100EDE">
        <w:rPr>
          <w:b w:val="0"/>
          <w:bCs w:val="0"/>
          <w:sz w:val="22"/>
          <w:szCs w:val="22"/>
        </w:rPr>
        <w:t>(Check if “</w:t>
      </w:r>
      <w:r w:rsidR="00C64B11" w:rsidRPr="00100EDE">
        <w:rPr>
          <w:sz w:val="22"/>
          <w:szCs w:val="22"/>
        </w:rPr>
        <w:t>Yes</w:t>
      </w:r>
      <w:r w:rsidR="00C64B11" w:rsidRPr="00100EDE">
        <w:rPr>
          <w:b w:val="0"/>
          <w:bCs w:val="0"/>
          <w:sz w:val="22"/>
          <w:szCs w:val="22"/>
        </w:rPr>
        <w:t xml:space="preserve">”. </w:t>
      </w:r>
      <w:r w:rsidR="00100EDE" w:rsidRPr="00100EDE">
        <w:rPr>
          <w:b w:val="0"/>
          <w:bCs w:val="0"/>
          <w:sz w:val="22"/>
          <w:szCs w:val="22"/>
        </w:rPr>
        <w:t>Check all that apply</w:t>
      </w:r>
      <w:r w:rsidR="00C64B11" w:rsidRPr="00100EDE">
        <w:rPr>
          <w:b w:val="0"/>
          <w:bCs w:val="0"/>
          <w:sz w:val="22"/>
          <w:szCs w:val="22"/>
        </w:rPr>
        <w:t>)</w:t>
      </w:r>
    </w:p>
    <w:p w14:paraId="735ADEE0" w14:textId="027C0206" w:rsidR="00E90C73" w:rsidRPr="00100EDE" w:rsidRDefault="00000000" w:rsidP="00100EDE">
      <w:pPr>
        <w:pStyle w:val="PrimarySectionText-HCG"/>
        <w:spacing w:after="0"/>
        <w:rPr>
          <w:rFonts w:cs="Arial"/>
        </w:rPr>
      </w:pPr>
      <w:sdt>
        <w:sdtPr>
          <w:rPr>
            <w:rFonts w:cs="Arial"/>
          </w:rPr>
          <w:id w:val="-1990309807"/>
          <w:placeholder>
            <w:docPart w:val="208B9FC514D94A6D9505DC4F87266FD7"/>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DF1188" w:rsidRPr="00100EDE">
        <w:rPr>
          <w:rFonts w:cs="Arial"/>
        </w:rPr>
        <w:t>The monitoring plan will be conducted by one or more of the following persons or entities:</w:t>
      </w:r>
      <w:r w:rsidR="00C64B11" w:rsidRPr="00100EDE">
        <w:rPr>
          <w:rFonts w:cs="Arial"/>
        </w:rPr>
        <w:t xml:space="preserve"> </w:t>
      </w:r>
    </w:p>
    <w:p w14:paraId="4B820CDF" w14:textId="77777777" w:rsidR="00DF1188" w:rsidRPr="00100EDE" w:rsidRDefault="00DF1188" w:rsidP="00100EDE">
      <w:pPr>
        <w:pStyle w:val="Sub-SectionText-HCG"/>
        <w:spacing w:after="0" w:line="276" w:lineRule="auto"/>
        <w:contextualSpacing w:val="0"/>
        <w:rPr>
          <w:rFonts w:cs="Arial"/>
        </w:rPr>
        <w:sectPr w:rsidR="00DF1188" w:rsidRPr="00100EDE" w:rsidSect="000556DF">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002530D7" w14:textId="55F51450" w:rsidR="00E90C73" w:rsidRPr="00100EDE" w:rsidRDefault="00000000" w:rsidP="00100EDE">
      <w:pPr>
        <w:pStyle w:val="Sub-SectionText-HCG"/>
        <w:spacing w:after="0" w:line="276" w:lineRule="auto"/>
        <w:contextualSpacing w:val="0"/>
        <w:rPr>
          <w:rFonts w:cs="Arial"/>
        </w:rPr>
      </w:pPr>
      <w:sdt>
        <w:sdtPr>
          <w:rPr>
            <w:rFonts w:cs="Arial"/>
          </w:rPr>
          <w:id w:val="-249882643"/>
          <w14:checkbox>
            <w14:checked w14:val="0"/>
            <w14:checkedState w14:val="2612" w14:font="MS Gothic"/>
            <w14:uncheckedState w14:val="2610" w14:font="MS Gothic"/>
          </w14:checkbox>
        </w:sdtPr>
        <w:sdtContent>
          <w:r w:rsidR="009F09D7" w:rsidRPr="00100EDE">
            <w:rPr>
              <w:rFonts w:ascii="Segoe UI Symbol" w:eastAsia="MS Gothic" w:hAnsi="Segoe UI Symbol" w:cs="Segoe UI Symbol"/>
            </w:rPr>
            <w:t>☐</w:t>
          </w:r>
        </w:sdtContent>
      </w:sdt>
      <w:r w:rsidR="00C64B11" w:rsidRPr="00100EDE">
        <w:rPr>
          <w:rFonts w:cs="Arial"/>
        </w:rPr>
        <w:t xml:space="preserve"> </w:t>
      </w:r>
      <w:r w:rsidR="00DF1188" w:rsidRPr="00100EDE">
        <w:rPr>
          <w:rFonts w:cs="Arial"/>
        </w:rPr>
        <w:t>Principal Investigator</w:t>
      </w:r>
    </w:p>
    <w:p w14:paraId="2DCF4627" w14:textId="787A78D9" w:rsidR="00E90C73" w:rsidRPr="00100EDE" w:rsidRDefault="00000000" w:rsidP="00100EDE">
      <w:pPr>
        <w:pStyle w:val="Sub-SectionText-HCG"/>
        <w:spacing w:after="0" w:line="276" w:lineRule="auto"/>
        <w:contextualSpacing w:val="0"/>
        <w:rPr>
          <w:rFonts w:cs="Arial"/>
        </w:rPr>
      </w:pPr>
      <w:sdt>
        <w:sdtPr>
          <w:rPr>
            <w:rFonts w:cs="Arial"/>
          </w:rPr>
          <w:id w:val="513040459"/>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DF1188" w:rsidRPr="00100EDE">
        <w:rPr>
          <w:rFonts w:cs="Arial"/>
        </w:rPr>
        <w:t xml:space="preserve">Study team </w:t>
      </w:r>
    </w:p>
    <w:p w14:paraId="404A1E68" w14:textId="015D21AC" w:rsidR="00351629" w:rsidRPr="00100EDE" w:rsidRDefault="00000000" w:rsidP="00100EDE">
      <w:pPr>
        <w:pStyle w:val="Sub-SectionText-HCG"/>
        <w:spacing w:after="0" w:line="276" w:lineRule="auto"/>
        <w:contextualSpacing w:val="0"/>
        <w:rPr>
          <w:rFonts w:cs="Arial"/>
        </w:rPr>
      </w:pPr>
      <w:sdt>
        <w:sdtPr>
          <w:rPr>
            <w:rFonts w:cs="Arial"/>
          </w:rPr>
          <w:id w:val="1007017183"/>
          <w14:checkbox>
            <w14:checked w14:val="0"/>
            <w14:checkedState w14:val="2612" w14:font="MS Gothic"/>
            <w14:uncheckedState w14:val="2610" w14:font="MS Gothic"/>
          </w14:checkbox>
        </w:sdtPr>
        <w:sdtContent>
          <w:r w:rsidR="00351629" w:rsidRPr="00100EDE">
            <w:rPr>
              <w:rFonts w:ascii="Segoe UI Symbol" w:eastAsia="MS Gothic" w:hAnsi="Segoe UI Symbol" w:cs="Segoe UI Symbol"/>
            </w:rPr>
            <w:t>☐</w:t>
          </w:r>
        </w:sdtContent>
      </w:sdt>
      <w:r w:rsidR="00DF1188" w:rsidRPr="00100EDE">
        <w:rPr>
          <w:rFonts w:cs="Arial"/>
        </w:rPr>
        <w:t xml:space="preserve"> Sponsor</w:t>
      </w:r>
    </w:p>
    <w:p w14:paraId="03C319CB" w14:textId="4335811C" w:rsidR="00E90C73" w:rsidRPr="00100EDE" w:rsidRDefault="00000000" w:rsidP="00100EDE">
      <w:pPr>
        <w:pStyle w:val="Sub-SectionText-HCG"/>
        <w:spacing w:after="0" w:line="276" w:lineRule="auto"/>
        <w:contextualSpacing w:val="0"/>
        <w:rPr>
          <w:rFonts w:cs="Arial"/>
        </w:rPr>
      </w:pPr>
      <w:sdt>
        <w:sdtPr>
          <w:rPr>
            <w:rFonts w:cs="Arial"/>
          </w:rPr>
          <w:id w:val="-690679433"/>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DF1188" w:rsidRPr="00100EDE">
        <w:rPr>
          <w:rFonts w:cs="Arial"/>
        </w:rPr>
        <w:t>Medical Monitor</w:t>
      </w:r>
    </w:p>
    <w:p w14:paraId="10C24046" w14:textId="1EB2D96D" w:rsidR="00DF1188" w:rsidRPr="00100EDE" w:rsidRDefault="00DF1188" w:rsidP="00100EDE">
      <w:pPr>
        <w:pStyle w:val="Sub-SectionText-HCG"/>
        <w:spacing w:after="0" w:line="276" w:lineRule="auto"/>
        <w:contextualSpacing w:val="0"/>
        <w:rPr>
          <w:rFonts w:cs="Arial"/>
        </w:rPr>
      </w:pPr>
      <w:sdt>
        <w:sdtPr>
          <w:rPr>
            <w:rFonts w:cs="Arial"/>
          </w:rPr>
          <w:id w:val="-840851069"/>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External monitor, independent of the study team</w:t>
      </w:r>
    </w:p>
    <w:p w14:paraId="07288717" w14:textId="348C7B3A" w:rsidR="00DF1188" w:rsidRPr="00100EDE" w:rsidRDefault="00DF1188" w:rsidP="00100EDE">
      <w:pPr>
        <w:pStyle w:val="Sub-SectionText-HCG"/>
        <w:spacing w:after="0" w:line="276" w:lineRule="auto"/>
        <w:contextualSpacing w:val="0"/>
        <w:rPr>
          <w:rFonts w:cs="Arial"/>
        </w:rPr>
      </w:pPr>
      <w:sdt>
        <w:sdtPr>
          <w:rPr>
            <w:rFonts w:cs="Arial"/>
          </w:rPr>
          <w:id w:val="2079791393"/>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Internal Data Monitoring Committee</w:t>
      </w:r>
      <w:r w:rsidRPr="00100EDE">
        <w:rPr>
          <w:rFonts w:cs="Arial"/>
        </w:rPr>
        <w:t xml:space="preserve"> </w:t>
      </w:r>
    </w:p>
    <w:p w14:paraId="38D31FAC" w14:textId="0D47AC55" w:rsidR="00DF1188" w:rsidRPr="00100EDE" w:rsidRDefault="00DF1188" w:rsidP="00100EDE">
      <w:pPr>
        <w:pStyle w:val="Sub-SectionText-HCG"/>
        <w:spacing w:after="0" w:line="276" w:lineRule="auto"/>
        <w:contextualSpacing w:val="0"/>
        <w:rPr>
          <w:rFonts w:cs="Arial"/>
        </w:rPr>
      </w:pPr>
      <w:sdt>
        <w:sdtPr>
          <w:rPr>
            <w:rFonts w:cs="Arial"/>
          </w:rPr>
          <w:id w:val="127968696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NIH sponsored cooperative group</w:t>
      </w:r>
    </w:p>
    <w:p w14:paraId="1672EAAB" w14:textId="08C5BA7C" w:rsidR="00DF1188" w:rsidRPr="00100EDE" w:rsidRDefault="00DF1188" w:rsidP="00100EDE">
      <w:pPr>
        <w:pStyle w:val="Sub-SectionText-HCG"/>
        <w:spacing w:after="0" w:line="276" w:lineRule="auto"/>
        <w:contextualSpacing w:val="0"/>
        <w:rPr>
          <w:rFonts w:cs="Arial"/>
        </w:rPr>
      </w:pPr>
      <w:sdt>
        <w:sdtPr>
          <w:rPr>
            <w:rFonts w:cs="Arial"/>
          </w:rPr>
          <w:id w:val="737598923"/>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 xml:space="preserve">Data and Safety Monitoring Board or Committee (Required for planned emergency research and generally recommended for controlled trials comparing rates of mortality or major morbidity). </w:t>
      </w:r>
      <w:r w:rsidRPr="00100EDE">
        <w:rPr>
          <w:rFonts w:cs="Arial"/>
          <w:b/>
          <w:bCs/>
        </w:rPr>
        <w:t>Complete Section 3</w:t>
      </w:r>
      <w:r w:rsidRPr="00100EDE">
        <w:rPr>
          <w:rFonts w:cs="Arial"/>
        </w:rPr>
        <w:t>.</w:t>
      </w:r>
    </w:p>
    <w:p w14:paraId="5734B78E" w14:textId="77777777" w:rsidR="00DF1188" w:rsidRPr="00100EDE" w:rsidRDefault="00DF1188" w:rsidP="00100EDE">
      <w:pPr>
        <w:pStyle w:val="SecondarySub-SectionText-HCG"/>
        <w:spacing w:line="276" w:lineRule="auto"/>
        <w:ind w:left="288"/>
        <w:rPr>
          <w:rFonts w:cs="Arial"/>
        </w:rPr>
        <w:sectPr w:rsidR="00DF1188" w:rsidRPr="00100EDE" w:rsidSect="000556DF">
          <w:type w:val="continuous"/>
          <w:pgSz w:w="12240" w:h="15840"/>
          <w:pgMar w:top="720" w:right="720" w:bottom="720" w:left="720" w:header="720" w:footer="720" w:gutter="0"/>
          <w:cols w:num="2" w:space="720"/>
          <w:titlePg/>
          <w:docGrid w:linePitch="360"/>
        </w:sectPr>
      </w:pPr>
    </w:p>
    <w:p w14:paraId="6EC13784" w14:textId="19C21DB7" w:rsidR="00E90C73" w:rsidRPr="00100EDE" w:rsidRDefault="00000000" w:rsidP="00100EDE">
      <w:pPr>
        <w:pStyle w:val="SecondarySub-SectionText-HCG"/>
        <w:spacing w:line="276" w:lineRule="auto"/>
        <w:ind w:left="288"/>
        <w:rPr>
          <w:rFonts w:cs="Arial"/>
        </w:rPr>
      </w:pPr>
      <w:sdt>
        <w:sdtPr>
          <w:rPr>
            <w:rFonts w:cs="Arial"/>
          </w:rPr>
          <w:id w:val="-474295867"/>
          <w:placeholder>
            <w:docPart w:val="142D8E298DCE4523A1475A8BDFC9EA0D"/>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9F09D7" w:rsidRPr="00100EDE">
        <w:rPr>
          <w:rFonts w:cs="Arial"/>
        </w:rPr>
        <w:t>The monitoring plan adequately addresses the following, commensurate with the risks, size, and complexity of the protocol:</w:t>
      </w:r>
    </w:p>
    <w:p w14:paraId="23B0510B" w14:textId="77777777" w:rsidR="00B11183" w:rsidRPr="00100EDE" w:rsidRDefault="00B11183" w:rsidP="00100EDE">
      <w:pPr>
        <w:pStyle w:val="Sub-SectionText-HCG"/>
        <w:spacing w:after="0" w:line="276" w:lineRule="auto"/>
        <w:contextualSpacing w:val="0"/>
        <w:rPr>
          <w:rFonts w:cs="Arial"/>
        </w:rPr>
        <w:sectPr w:rsidR="00B11183" w:rsidRPr="00100EDE" w:rsidSect="000556DF">
          <w:type w:val="continuous"/>
          <w:pgSz w:w="12240" w:h="15840"/>
          <w:pgMar w:top="720" w:right="720" w:bottom="720" w:left="720" w:header="720" w:footer="720" w:gutter="0"/>
          <w:cols w:space="720"/>
          <w:titlePg/>
          <w:docGrid w:linePitch="360"/>
        </w:sectPr>
      </w:pPr>
    </w:p>
    <w:p w14:paraId="6C1F8112" w14:textId="41F044E9" w:rsidR="009F09D7" w:rsidRPr="00100EDE" w:rsidRDefault="009F09D7" w:rsidP="00100EDE">
      <w:pPr>
        <w:pStyle w:val="Sub-SectionText-HCG"/>
        <w:spacing w:after="0" w:line="276" w:lineRule="auto"/>
        <w:contextualSpacing w:val="0"/>
        <w:rPr>
          <w:rFonts w:cs="Arial"/>
        </w:rPr>
      </w:pPr>
      <w:sdt>
        <w:sdtPr>
          <w:rPr>
            <w:rFonts w:cs="Arial"/>
          </w:rPr>
          <w:id w:val="1632134938"/>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Enrollment, avoiding unnecessary exposure to risks</w:t>
      </w:r>
    </w:p>
    <w:p w14:paraId="0FA78B66" w14:textId="097A1DA5" w:rsidR="009F09D7" w:rsidRPr="00100EDE" w:rsidRDefault="009F09D7" w:rsidP="00100EDE">
      <w:pPr>
        <w:pStyle w:val="Sub-SectionText-HCG"/>
        <w:spacing w:after="0" w:line="276" w:lineRule="auto"/>
        <w:contextualSpacing w:val="0"/>
        <w:rPr>
          <w:rFonts w:cs="Arial"/>
        </w:rPr>
      </w:pPr>
      <w:sdt>
        <w:sdtPr>
          <w:rPr>
            <w:rFonts w:cs="Arial"/>
          </w:rPr>
          <w:id w:val="-1455548518"/>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Adverse events</w:t>
      </w:r>
      <w:r w:rsidRPr="00100EDE">
        <w:rPr>
          <w:rFonts w:cs="Arial"/>
        </w:rPr>
        <w:t xml:space="preserve"> </w:t>
      </w:r>
    </w:p>
    <w:p w14:paraId="299B8546" w14:textId="57E48D26" w:rsidR="009F09D7" w:rsidRPr="00100EDE" w:rsidRDefault="009F09D7" w:rsidP="00100EDE">
      <w:pPr>
        <w:pStyle w:val="Sub-SectionText-HCG"/>
        <w:spacing w:after="0" w:line="276" w:lineRule="auto"/>
        <w:contextualSpacing w:val="0"/>
        <w:rPr>
          <w:rFonts w:cs="Arial"/>
        </w:rPr>
      </w:pPr>
      <w:sdt>
        <w:sdtPr>
          <w:rPr>
            <w:rFonts w:cs="Arial"/>
          </w:rPr>
          <w:id w:val="-1244800692"/>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Outcome data</w:t>
      </w:r>
    </w:p>
    <w:p w14:paraId="4E549144" w14:textId="21CA7099" w:rsidR="009F09D7" w:rsidRPr="00100EDE" w:rsidRDefault="009F09D7" w:rsidP="00100EDE">
      <w:pPr>
        <w:pStyle w:val="Sub-SectionText-HCG"/>
        <w:spacing w:after="0" w:line="276" w:lineRule="auto"/>
        <w:contextualSpacing w:val="0"/>
        <w:rPr>
          <w:rFonts w:cs="Arial"/>
        </w:rPr>
      </w:pPr>
      <w:sdt>
        <w:sdtPr>
          <w:rPr>
            <w:rFonts w:cs="Arial"/>
          </w:rPr>
          <w:id w:val="-1276241991"/>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Data completeness</w:t>
      </w:r>
    </w:p>
    <w:p w14:paraId="1D55B872" w14:textId="3A971BCC" w:rsidR="009F09D7" w:rsidRPr="00100EDE" w:rsidRDefault="009F09D7" w:rsidP="00100EDE">
      <w:pPr>
        <w:pStyle w:val="Sub-SectionText-HCG"/>
        <w:spacing w:after="0" w:line="276" w:lineRule="auto"/>
        <w:contextualSpacing w:val="0"/>
        <w:rPr>
          <w:rFonts w:cs="Arial"/>
        </w:rPr>
      </w:pPr>
      <w:sdt>
        <w:sdtPr>
          <w:rPr>
            <w:rFonts w:cs="Arial"/>
          </w:rPr>
          <w:id w:val="1357320056"/>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B11183" w:rsidRPr="00100EDE">
        <w:rPr>
          <w:rFonts w:cs="Arial"/>
        </w:rPr>
        <w:t>Protocol non-compliance</w:t>
      </w:r>
    </w:p>
    <w:p w14:paraId="7C919F9D" w14:textId="4DCB05CC" w:rsidR="009F09D7" w:rsidRPr="00100EDE" w:rsidRDefault="009F09D7" w:rsidP="00100EDE">
      <w:pPr>
        <w:pStyle w:val="Sub-SectionText-HCG"/>
        <w:spacing w:after="0" w:line="276" w:lineRule="auto"/>
        <w:contextualSpacing w:val="0"/>
        <w:rPr>
          <w:rFonts w:cs="Arial"/>
        </w:rPr>
      </w:pPr>
      <w:sdt>
        <w:sdtPr>
          <w:rPr>
            <w:rFonts w:cs="Arial"/>
          </w:rPr>
          <w:id w:val="-86211949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B11183" w:rsidRPr="00100EDE">
        <w:rPr>
          <w:rFonts w:cs="Arial"/>
        </w:rPr>
        <w:t>New and relevant information</w:t>
      </w:r>
      <w:r w:rsidRPr="00100EDE">
        <w:rPr>
          <w:rFonts w:cs="Arial"/>
        </w:rPr>
        <w:t xml:space="preserve"> </w:t>
      </w:r>
    </w:p>
    <w:p w14:paraId="79A53EB2" w14:textId="5808FF4D" w:rsidR="009F09D7" w:rsidRPr="00100EDE" w:rsidRDefault="009F09D7" w:rsidP="00100EDE">
      <w:pPr>
        <w:pStyle w:val="Sub-SectionText-HCG"/>
        <w:spacing w:after="0" w:line="276" w:lineRule="auto"/>
        <w:contextualSpacing w:val="0"/>
        <w:rPr>
          <w:rFonts w:cs="Arial"/>
        </w:rPr>
      </w:pPr>
      <w:sdt>
        <w:sdtPr>
          <w:rPr>
            <w:rFonts w:cs="Arial"/>
          </w:rPr>
          <w:id w:val="795493807"/>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B11183" w:rsidRPr="00100EDE">
        <w:rPr>
          <w:rFonts w:cs="Arial"/>
        </w:rPr>
        <w:t>Frequency of data review</w:t>
      </w:r>
    </w:p>
    <w:p w14:paraId="53632BD2" w14:textId="17CCFAF5" w:rsidR="009F09D7" w:rsidRPr="00100EDE" w:rsidRDefault="009F09D7" w:rsidP="00100EDE">
      <w:pPr>
        <w:pStyle w:val="Sub-SectionText-HCG"/>
        <w:spacing w:after="0" w:line="276" w:lineRule="auto"/>
        <w:contextualSpacing w:val="0"/>
        <w:rPr>
          <w:rFonts w:cs="Arial"/>
        </w:rPr>
      </w:pPr>
      <w:sdt>
        <w:sdtPr>
          <w:rPr>
            <w:rFonts w:cs="Arial"/>
          </w:rPr>
          <w:id w:val="-1528478561"/>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B11183" w:rsidRPr="00100EDE">
        <w:rPr>
          <w:rFonts w:cs="Arial"/>
        </w:rPr>
        <w:t>Frequency of written reports</w:t>
      </w:r>
    </w:p>
    <w:p w14:paraId="3E21D709" w14:textId="77777777" w:rsidR="00B11183" w:rsidRPr="00100EDE" w:rsidRDefault="00B11183" w:rsidP="00100EDE">
      <w:pPr>
        <w:pStyle w:val="SecondarySub-SectionText-HCG"/>
        <w:spacing w:line="276" w:lineRule="auto"/>
        <w:ind w:left="288"/>
        <w:rPr>
          <w:rFonts w:cs="Arial"/>
        </w:rPr>
        <w:sectPr w:rsidR="00B11183" w:rsidRPr="00100EDE" w:rsidSect="000556DF">
          <w:type w:val="continuous"/>
          <w:pgSz w:w="12240" w:h="15840"/>
          <w:pgMar w:top="720" w:right="720" w:bottom="720" w:left="720" w:header="720" w:footer="720" w:gutter="0"/>
          <w:cols w:num="2" w:space="720"/>
          <w:titlePg/>
          <w:docGrid w:linePitch="360"/>
        </w:sectPr>
      </w:pPr>
    </w:p>
    <w:p w14:paraId="057BBAB1" w14:textId="53B4CF69" w:rsidR="00E90C73" w:rsidRPr="00100EDE" w:rsidRDefault="00000000" w:rsidP="00100EDE">
      <w:pPr>
        <w:pStyle w:val="SecondarySub-SectionText-HCG"/>
        <w:spacing w:line="276" w:lineRule="auto"/>
        <w:ind w:left="288"/>
        <w:rPr>
          <w:rFonts w:cs="Arial"/>
        </w:rPr>
      </w:pPr>
      <w:sdt>
        <w:sdtPr>
          <w:rPr>
            <w:rFonts w:cs="Arial"/>
          </w:rPr>
          <w:id w:val="-1816096302"/>
          <w:placeholder>
            <w:docPart w:val="1445314DBF11468EA0D70B43EB73B9CC"/>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B11183" w:rsidRPr="00100EDE">
        <w:rPr>
          <w:rFonts w:cs="Arial"/>
        </w:rPr>
        <w:t>When appropriate, the monitoring plan for adverse event identification and reporting includes the following:</w:t>
      </w:r>
    </w:p>
    <w:p w14:paraId="2D0034AF" w14:textId="247CF542" w:rsidR="00B11183" w:rsidRPr="00100EDE" w:rsidRDefault="00B11183" w:rsidP="00100EDE">
      <w:pPr>
        <w:pStyle w:val="Sub-SectionText-HCG"/>
        <w:spacing w:after="0" w:line="276" w:lineRule="auto"/>
        <w:contextualSpacing w:val="0"/>
        <w:rPr>
          <w:rFonts w:cs="Arial"/>
        </w:rPr>
      </w:pPr>
      <w:sdt>
        <w:sdtPr>
          <w:rPr>
            <w:rFonts w:cs="Arial"/>
          </w:rPr>
          <w:id w:val="-2124911775"/>
          <w14:checkbox>
            <w14:checked w14:val="0"/>
            <w14:checkedState w14:val="2612" w14:font="MS Gothic"/>
            <w14:uncheckedState w14:val="2610" w14:font="MS Gothic"/>
          </w14:checkbox>
        </w:sdtPr>
        <w:sdtContent>
          <w:r w:rsidR="00B26CA4" w:rsidRPr="00100EDE">
            <w:rPr>
              <w:rFonts w:ascii="Segoe UI Symbol" w:eastAsia="MS Gothic" w:hAnsi="Segoe UI Symbol" w:cs="Segoe UI Symbol"/>
            </w:rPr>
            <w:t>☐</w:t>
          </w:r>
        </w:sdtContent>
      </w:sdt>
      <w:r w:rsidRPr="00100EDE">
        <w:rPr>
          <w:rFonts w:cs="Arial"/>
        </w:rPr>
        <w:t xml:space="preserve"> </w:t>
      </w:r>
      <w:r w:rsidRPr="00100EDE">
        <w:rPr>
          <w:rFonts w:cs="Arial"/>
        </w:rPr>
        <w:t>Grading scales</w:t>
      </w:r>
    </w:p>
    <w:p w14:paraId="7BF1DDC9" w14:textId="266B1665" w:rsidR="00B11183" w:rsidRPr="00100EDE" w:rsidRDefault="00B11183" w:rsidP="00100EDE">
      <w:pPr>
        <w:pStyle w:val="Sub-SectionText-HCG"/>
        <w:spacing w:after="0" w:line="276" w:lineRule="auto"/>
        <w:contextualSpacing w:val="0"/>
        <w:rPr>
          <w:rFonts w:cs="Arial"/>
        </w:rPr>
      </w:pPr>
      <w:sdt>
        <w:sdtPr>
          <w:rPr>
            <w:rFonts w:cs="Arial"/>
          </w:rPr>
          <w:id w:val="-83745922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Attribution scale</w:t>
      </w:r>
    </w:p>
    <w:p w14:paraId="08D65B6A" w14:textId="67F56DC7" w:rsidR="00B11183" w:rsidRPr="00100EDE" w:rsidRDefault="00B11183" w:rsidP="00100EDE">
      <w:pPr>
        <w:pStyle w:val="Sub-SectionText-HCG"/>
        <w:spacing w:after="0" w:line="276" w:lineRule="auto"/>
        <w:contextualSpacing w:val="0"/>
        <w:rPr>
          <w:rFonts w:cs="Arial"/>
        </w:rPr>
      </w:pPr>
      <w:sdt>
        <w:sdtPr>
          <w:rPr>
            <w:rFonts w:cs="Arial"/>
          </w:rPr>
          <w:id w:val="-1227299040"/>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Methods used to capture adverse events (e.g. subject interview, lab tests)</w:t>
      </w:r>
    </w:p>
    <w:p w14:paraId="227D9A7F" w14:textId="1B170411" w:rsidR="00B11183" w:rsidRPr="00100EDE" w:rsidRDefault="00B11183" w:rsidP="00100EDE">
      <w:pPr>
        <w:pStyle w:val="Sub-SectionText-HCG"/>
        <w:spacing w:after="0" w:line="276" w:lineRule="auto"/>
        <w:contextualSpacing w:val="0"/>
        <w:rPr>
          <w:rFonts w:cs="Arial"/>
        </w:rPr>
      </w:pPr>
      <w:sdt>
        <w:sdtPr>
          <w:rPr>
            <w:rFonts w:cs="Arial"/>
          </w:rPr>
          <w:id w:val="725959675"/>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To whom adverse events will be reported, and time frame for reporting at a minimum of annually, with unexpected and serious adverse events reported and reviewed immediately, as they occur.</w:t>
      </w:r>
    </w:p>
    <w:p w14:paraId="76B5D5F7" w14:textId="5CAC82C1" w:rsidR="00E90C73" w:rsidRPr="00100EDE" w:rsidRDefault="00000000" w:rsidP="00100EDE">
      <w:pPr>
        <w:pStyle w:val="SecondarySub-SectionText-HCG"/>
        <w:spacing w:line="276" w:lineRule="auto"/>
        <w:ind w:left="288"/>
        <w:rPr>
          <w:rFonts w:cs="Arial"/>
        </w:rPr>
      </w:pPr>
      <w:sdt>
        <w:sdtPr>
          <w:rPr>
            <w:rFonts w:cs="Arial"/>
          </w:rPr>
          <w:id w:val="220801028"/>
          <w:placeholder>
            <w:docPart w:val="913CFF9B60494EB58905F98036BD9334"/>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B26CA4" w:rsidRPr="00100EDE">
        <w:rPr>
          <w:rFonts w:cs="Arial"/>
        </w:rPr>
        <w:t xml:space="preserve"> When appropriate, the monitoring plan includes data and safety monitoring criteria for decision-making regarding continuation, modification, or termination of the individual participant or clinical study, including interim statistical analysis/early termination rules (i.e. stopping rules), are included.</w:t>
      </w:r>
    </w:p>
    <w:p w14:paraId="683BA804" w14:textId="368AD2E9" w:rsidR="00B26CA4" w:rsidRPr="00100EDE" w:rsidRDefault="00B26CA4" w:rsidP="00100EDE">
      <w:pPr>
        <w:pStyle w:val="Sub-SectionText-HCG"/>
        <w:spacing w:after="0" w:line="276" w:lineRule="auto"/>
        <w:contextualSpacing w:val="0"/>
        <w:rPr>
          <w:rFonts w:cs="Arial"/>
        </w:rPr>
      </w:pPr>
      <w:sdt>
        <w:sdtPr>
          <w:rPr>
            <w:rFonts w:cs="Arial"/>
          </w:rPr>
          <w:id w:val="-325823668"/>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 xml:space="preserve">For greater than </w:t>
      </w:r>
      <w:r w:rsidRPr="00100EDE">
        <w:rPr>
          <w:rFonts w:cs="Arial"/>
          <w:u w:val="double"/>
        </w:rPr>
        <w:t>Minimal risk</w:t>
      </w:r>
      <w:r w:rsidRPr="00100EDE">
        <w:rPr>
          <w:rFonts w:cs="Arial"/>
        </w:rPr>
        <w:t xml:space="preserve"> research that will not use a data monitoring committee or board, the plan includes statistical tests or procedures for analyzing the safety data to determine whether harm is occurring. </w:t>
      </w:r>
    </w:p>
    <w:p w14:paraId="38DE5161" w14:textId="31EE4948" w:rsidR="00E90C73" w:rsidRPr="00100EDE" w:rsidRDefault="00000000" w:rsidP="00100EDE">
      <w:pPr>
        <w:pStyle w:val="SecondarySub-SectionText-HCG"/>
        <w:spacing w:line="276" w:lineRule="auto"/>
        <w:ind w:left="288"/>
        <w:rPr>
          <w:rFonts w:cs="Arial"/>
        </w:rPr>
      </w:pPr>
      <w:sdt>
        <w:sdtPr>
          <w:rPr>
            <w:rFonts w:cs="Arial"/>
          </w:rPr>
          <w:id w:val="-1000431168"/>
          <w:placeholder>
            <w:docPart w:val="7258F0C6D4FA42A2A8E8A5EA12C9FEF6"/>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B26CA4" w:rsidRPr="00100EDE">
        <w:rPr>
          <w:rFonts w:cs="Arial"/>
        </w:rPr>
        <w:t xml:space="preserve"> </w:t>
      </w:r>
      <w:r w:rsidR="00B26CA4" w:rsidRPr="00100EDE">
        <w:rPr>
          <w:rFonts w:cs="Arial"/>
        </w:rPr>
        <w:t>For studies that involve potential identification of suicidality in research participants or participants at who are at an elevated risk of suicide, the IRB’s Guidance on Suicidality in Human Research must be considered (see Appendix B-7 in the Investigator Manual (HRP-103)). The PI’s data and safety monitoring plan should include the following</w:t>
      </w:r>
      <w:r w:rsidR="00B26CA4" w:rsidRPr="00100EDE">
        <w:rPr>
          <w:rFonts w:cs="Arial"/>
        </w:rPr>
        <w:t>:</w:t>
      </w:r>
    </w:p>
    <w:p w14:paraId="3A3106ED" w14:textId="77777777" w:rsidR="00B26CA4" w:rsidRPr="00100EDE" w:rsidRDefault="00B26CA4" w:rsidP="00100EDE">
      <w:pPr>
        <w:pStyle w:val="Sub-SectionText-HCG"/>
        <w:spacing w:after="0" w:line="276" w:lineRule="auto"/>
        <w:rPr>
          <w:rFonts w:cs="Arial"/>
        </w:rPr>
      </w:pPr>
      <w:sdt>
        <w:sdtPr>
          <w:rPr>
            <w:rFonts w:cs="Arial"/>
          </w:rPr>
          <w:id w:val="-776862211"/>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Consent/Assent form(s) have language about the inclusion of sensitive questions and potential confidentiality limitations.</w:t>
      </w:r>
    </w:p>
    <w:p w14:paraId="48D8D7AB" w14:textId="10909868" w:rsidR="00B26CA4" w:rsidRPr="00100EDE" w:rsidRDefault="00B26CA4" w:rsidP="00100EDE">
      <w:pPr>
        <w:pStyle w:val="Sub-SectionText-HCG"/>
        <w:spacing w:after="0" w:line="276" w:lineRule="auto"/>
        <w:contextualSpacing w:val="0"/>
        <w:rPr>
          <w:rFonts w:cs="Arial"/>
        </w:rPr>
      </w:pPr>
      <w:sdt>
        <w:sdtPr>
          <w:rPr>
            <w:rFonts w:cs="Arial"/>
          </w:rPr>
          <w:id w:val="43564245"/>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Qualifications and training for study team members designated to carry out data &amp; safety monitoring plan is appropriate</w:t>
      </w:r>
      <w:r w:rsidRPr="00100EDE">
        <w:rPr>
          <w:rFonts w:cs="Arial"/>
        </w:rPr>
        <w:t>.</w:t>
      </w:r>
    </w:p>
    <w:p w14:paraId="52D85CCB" w14:textId="27BEF6CF" w:rsidR="00B26CA4" w:rsidRPr="00100EDE" w:rsidRDefault="00B26CA4" w:rsidP="00100EDE">
      <w:pPr>
        <w:pStyle w:val="Sub-SectionText-HCG"/>
        <w:spacing w:after="0" w:line="276" w:lineRule="auto"/>
        <w:contextualSpacing w:val="0"/>
        <w:rPr>
          <w:rFonts w:cs="Arial"/>
        </w:rPr>
      </w:pPr>
      <w:sdt>
        <w:sdtPr>
          <w:rPr>
            <w:rFonts w:cs="Arial"/>
          </w:rPr>
          <w:id w:val="842820232"/>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Appropriate plan for monitoring participants’ responses and, when appropriate, follow-up to minimize risks:</w:t>
      </w:r>
    </w:p>
    <w:p w14:paraId="351BD789" w14:textId="3ECA025B" w:rsidR="00B26CA4" w:rsidRPr="00100EDE" w:rsidRDefault="00B26CA4" w:rsidP="00100EDE">
      <w:pPr>
        <w:pStyle w:val="Sub-SectionText-HCG"/>
        <w:spacing w:after="0" w:line="276" w:lineRule="auto"/>
        <w:ind w:left="1170"/>
        <w:contextualSpacing w:val="0"/>
        <w:rPr>
          <w:rFonts w:cs="Arial"/>
        </w:rPr>
      </w:pPr>
      <w:sdt>
        <w:sdtPr>
          <w:rPr>
            <w:rFonts w:cs="Arial"/>
          </w:rPr>
          <w:id w:val="-1881779289"/>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For online surveys that collect identifiable information, the study includes a plan for assessing the level and immediacy of risk (e.g., timely review of survey responses, who will conduct the assessment, means of communication, timeline for contact, types of questions, specific score/response cut-off points. The study team should also provide </w:t>
      </w:r>
      <w:hyperlink r:id="rId15" w:history="1">
        <w:r w:rsidRPr="00100EDE">
          <w:rPr>
            <w:rStyle w:val="Hyperlink"/>
            <w:rFonts w:cs="Arial"/>
          </w:rPr>
          <w:t>a list of referral resources</w:t>
        </w:r>
      </w:hyperlink>
      <w:r w:rsidRPr="00100EDE">
        <w:rPr>
          <w:rFonts w:cs="Arial"/>
        </w:rPr>
        <w:t xml:space="preserve"> with the consent form.</w:t>
      </w:r>
    </w:p>
    <w:p w14:paraId="09962BBB" w14:textId="0A951E25" w:rsidR="00B26CA4" w:rsidRPr="00100EDE" w:rsidRDefault="00B26CA4" w:rsidP="00100EDE">
      <w:pPr>
        <w:pStyle w:val="SecondarySub-SectionText-HCG"/>
        <w:spacing w:line="276" w:lineRule="auto"/>
        <w:ind w:left="1170"/>
        <w:rPr>
          <w:rFonts w:cs="Arial"/>
        </w:rPr>
      </w:pPr>
      <w:sdt>
        <w:sdtPr>
          <w:rPr>
            <w:rFonts w:cs="Arial"/>
          </w:rPr>
          <w:id w:val="-84609306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For in-person activities, the protocol and consent form include a statement that measures of suicidality scores will be evaluated prior to the participant’s departure from the research visit. In addition, if there is a concern about the participant’s safety, a qualified member of the research team will remain with the participant until support services have been received for example.</w:t>
      </w:r>
    </w:p>
    <w:p w14:paraId="43E4B866" w14:textId="4F7D646B" w:rsidR="00E90C73" w:rsidRPr="00100EDE" w:rsidRDefault="00000000" w:rsidP="00100EDE">
      <w:pPr>
        <w:pStyle w:val="SecondarySub-SectionText-HCG"/>
        <w:spacing w:line="276" w:lineRule="auto"/>
        <w:ind w:left="288"/>
        <w:rPr>
          <w:rFonts w:cs="Arial"/>
        </w:rPr>
      </w:pPr>
      <w:sdt>
        <w:sdtPr>
          <w:rPr>
            <w:rFonts w:cs="Arial"/>
          </w:rPr>
          <w:id w:val="-847643804"/>
          <w:placeholder>
            <w:docPart w:val="31F2E1416D0744CF86530CC9C31D0C19"/>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B26CA4" w:rsidRPr="00100EDE">
        <w:rPr>
          <w:rFonts w:cs="Arial"/>
        </w:rPr>
        <w:t>Longitudinal research or clinical trials include procedures for withdrawal or termination due to clinical worsening or suicidality.</w:t>
      </w:r>
    </w:p>
    <w:p w14:paraId="461DF946" w14:textId="6E412C54" w:rsidR="004507B9" w:rsidRPr="00100EDE" w:rsidRDefault="00000000" w:rsidP="00100EDE">
      <w:pPr>
        <w:pStyle w:val="SecondarySub-SectionText-HCG"/>
        <w:spacing w:line="276" w:lineRule="auto"/>
        <w:ind w:left="288"/>
        <w:rPr>
          <w:rFonts w:cs="Arial"/>
        </w:rPr>
      </w:pPr>
      <w:sdt>
        <w:sdtPr>
          <w:rPr>
            <w:rFonts w:cs="Arial"/>
          </w:rPr>
          <w:id w:val="-1003663987"/>
          <w:placeholder>
            <w:docPart w:val="0A4CBB6B49CA4FF9AF2D9C9C7F0498B3"/>
          </w:placeholder>
          <w14:checkbox>
            <w14:checked w14:val="0"/>
            <w14:checkedState w14:val="2612" w14:font="MS Gothic"/>
            <w14:uncheckedState w14:val="2610" w14:font="MS Gothic"/>
          </w14:checkbox>
        </w:sdtPr>
        <w:sdtContent>
          <w:r w:rsidR="00C64B11" w:rsidRPr="00100EDE">
            <w:rPr>
              <w:rFonts w:ascii="Segoe UI Symbol" w:eastAsia="MS Gothic" w:hAnsi="Segoe UI Symbol" w:cs="Segoe UI Symbol"/>
            </w:rPr>
            <w:t>☐</w:t>
          </w:r>
        </w:sdtContent>
      </w:sdt>
      <w:r w:rsidR="00C64B11" w:rsidRPr="00100EDE">
        <w:rPr>
          <w:rFonts w:cs="Arial"/>
        </w:rPr>
        <w:t xml:space="preserve"> </w:t>
      </w:r>
      <w:r w:rsidR="00B26CA4" w:rsidRPr="00100EDE">
        <w:rPr>
          <w:rFonts w:cs="Arial"/>
        </w:rPr>
        <w:t>When appropriate, end of study procedures include linkage to care or continuation of follow up assessments.</w:t>
      </w:r>
    </w:p>
    <w:p w14:paraId="4468CADB" w14:textId="1D741626" w:rsidR="004507B9" w:rsidRPr="00100EDE" w:rsidRDefault="00B26CA4" w:rsidP="00100EDE">
      <w:pPr>
        <w:pStyle w:val="SectionHeading-HCG"/>
        <w:numPr>
          <w:ilvl w:val="0"/>
          <w:numId w:val="4"/>
        </w:numPr>
        <w:spacing w:line="276" w:lineRule="auto"/>
        <w:ind w:left="270"/>
        <w:rPr>
          <w:b w:val="0"/>
          <w:bCs w:val="0"/>
          <w:sz w:val="22"/>
          <w:szCs w:val="22"/>
        </w:rPr>
      </w:pPr>
      <w:r w:rsidRPr="00100EDE">
        <w:rPr>
          <w:sz w:val="22"/>
          <w:szCs w:val="22"/>
        </w:rPr>
        <w:t>Monitoring the Quality of Dat</w:t>
      </w:r>
      <w:r w:rsidR="00CC2CDB" w:rsidRPr="00100EDE">
        <w:rPr>
          <w:sz w:val="22"/>
          <w:szCs w:val="22"/>
        </w:rPr>
        <w:t>a</w:t>
      </w:r>
    </w:p>
    <w:p w14:paraId="2A1C8B45" w14:textId="05872668" w:rsidR="004507B9" w:rsidRPr="00100EDE" w:rsidRDefault="00000000" w:rsidP="00100EDE">
      <w:pPr>
        <w:pStyle w:val="PrimarySectionText-HCG"/>
        <w:rPr>
          <w:rFonts w:cs="Arial"/>
        </w:rPr>
      </w:pPr>
      <w:sdt>
        <w:sdtPr>
          <w:rPr>
            <w:rFonts w:cs="Arial"/>
          </w:rPr>
          <w:id w:val="471489917"/>
          <w14:checkbox>
            <w14:checked w14:val="0"/>
            <w14:checkedState w14:val="2612" w14:font="MS Gothic"/>
            <w14:uncheckedState w14:val="2610" w14:font="MS Gothic"/>
          </w14:checkbox>
        </w:sdtPr>
        <w:sdtContent>
          <w:r w:rsidR="004507B9" w:rsidRPr="00100EDE">
            <w:rPr>
              <w:rFonts w:ascii="Segoe UI Symbol" w:eastAsia="MS Gothic" w:hAnsi="Segoe UI Symbol" w:cs="Segoe UI Symbol"/>
            </w:rPr>
            <w:t>☐</w:t>
          </w:r>
        </w:sdtContent>
      </w:sdt>
      <w:r w:rsidR="004507B9" w:rsidRPr="00100EDE">
        <w:rPr>
          <w:rFonts w:cs="Arial"/>
        </w:rPr>
        <w:t xml:space="preserve"> </w:t>
      </w:r>
      <w:r w:rsidR="00CC2CDB" w:rsidRPr="00100EDE">
        <w:rPr>
          <w:rFonts w:cs="Arial"/>
        </w:rPr>
        <w:t xml:space="preserve">The DSMB Charter or the protocol adequately addresses one or more of the following: </w:t>
      </w:r>
    </w:p>
    <w:p w14:paraId="612219F7" w14:textId="758D70EE" w:rsidR="004507B9" w:rsidRPr="00100EDE" w:rsidRDefault="00000000" w:rsidP="00100EDE">
      <w:pPr>
        <w:pStyle w:val="PrimarySectionText-HCG"/>
        <w:ind w:left="810"/>
        <w:rPr>
          <w:rFonts w:cs="Arial"/>
        </w:rPr>
      </w:pPr>
      <w:sdt>
        <w:sdtPr>
          <w:rPr>
            <w:rFonts w:cs="Arial"/>
          </w:rPr>
          <w:id w:val="1616867960"/>
          <w14:checkbox>
            <w14:checked w14:val="0"/>
            <w14:checkedState w14:val="2612" w14:font="MS Gothic"/>
            <w14:uncheckedState w14:val="2610" w14:font="MS Gothic"/>
          </w14:checkbox>
        </w:sdtPr>
        <w:sdtContent>
          <w:r w:rsidR="00CC2CDB" w:rsidRPr="00100EDE">
            <w:rPr>
              <w:rFonts w:ascii="Segoe UI Symbol" w:eastAsia="MS Gothic" w:hAnsi="Segoe UI Symbol" w:cs="Segoe UI Symbol"/>
            </w:rPr>
            <w:t>☐</w:t>
          </w:r>
        </w:sdtContent>
      </w:sdt>
      <w:r w:rsidR="004507B9" w:rsidRPr="00100EDE">
        <w:rPr>
          <w:rFonts w:cs="Arial"/>
        </w:rPr>
        <w:t xml:space="preserve"> </w:t>
      </w:r>
      <w:r w:rsidR="00CC2CDB" w:rsidRPr="00100EDE">
        <w:rPr>
          <w:rFonts w:cs="Arial"/>
        </w:rPr>
        <w:t>Internal data monitoring, such as a weekly review of case report forms for accurate completion</w:t>
      </w:r>
      <w:r w:rsidR="004507B9" w:rsidRPr="00100EDE">
        <w:rPr>
          <w:rFonts w:cs="Arial"/>
        </w:rPr>
        <w:t>.</w:t>
      </w:r>
    </w:p>
    <w:p w14:paraId="00D4D91A" w14:textId="2B53ADFA" w:rsidR="004507B9" w:rsidRPr="00100EDE" w:rsidRDefault="00000000" w:rsidP="00100EDE">
      <w:pPr>
        <w:pStyle w:val="PrimarySectionText-HCG"/>
        <w:ind w:left="810"/>
        <w:rPr>
          <w:rFonts w:cs="Arial"/>
        </w:rPr>
      </w:pPr>
      <w:sdt>
        <w:sdtPr>
          <w:rPr>
            <w:rFonts w:cs="Arial"/>
          </w:rPr>
          <w:id w:val="-1484001775"/>
          <w14:checkbox>
            <w14:checked w14:val="0"/>
            <w14:checkedState w14:val="2612" w14:font="MS Gothic"/>
            <w14:uncheckedState w14:val="2610" w14:font="MS Gothic"/>
          </w14:checkbox>
        </w:sdtPr>
        <w:sdtContent>
          <w:r w:rsidR="004507B9" w:rsidRPr="00100EDE">
            <w:rPr>
              <w:rFonts w:ascii="Segoe UI Symbol" w:eastAsia="MS Gothic" w:hAnsi="Segoe UI Symbol" w:cs="Segoe UI Symbol"/>
            </w:rPr>
            <w:t>☐</w:t>
          </w:r>
        </w:sdtContent>
      </w:sdt>
      <w:r w:rsidR="004507B9" w:rsidRPr="00100EDE">
        <w:rPr>
          <w:rFonts w:cs="Arial"/>
        </w:rPr>
        <w:t xml:space="preserve"> </w:t>
      </w:r>
      <w:r w:rsidR="00CC2CDB" w:rsidRPr="00100EDE">
        <w:rPr>
          <w:rFonts w:cs="Arial"/>
        </w:rPr>
        <w:t>Statistical monitoring, such as use of software or statistical services</w:t>
      </w:r>
      <w:r w:rsidR="004507B9" w:rsidRPr="00100EDE">
        <w:rPr>
          <w:rFonts w:cs="Arial"/>
        </w:rPr>
        <w:t>.</w:t>
      </w:r>
    </w:p>
    <w:p w14:paraId="72658193" w14:textId="3E8C1D43" w:rsidR="004507B9" w:rsidRPr="00100EDE" w:rsidRDefault="00000000" w:rsidP="00100EDE">
      <w:pPr>
        <w:pStyle w:val="PrimarySectionText-HCG"/>
        <w:ind w:left="810"/>
        <w:rPr>
          <w:rFonts w:cs="Arial"/>
        </w:rPr>
      </w:pPr>
      <w:sdt>
        <w:sdtPr>
          <w:rPr>
            <w:rFonts w:cs="Arial"/>
          </w:rPr>
          <w:id w:val="-1060247135"/>
          <w14:checkbox>
            <w14:checked w14:val="0"/>
            <w14:checkedState w14:val="2612" w14:font="MS Gothic"/>
            <w14:uncheckedState w14:val="2610" w14:font="MS Gothic"/>
          </w14:checkbox>
        </w:sdtPr>
        <w:sdtContent>
          <w:r w:rsidR="004507B9" w:rsidRPr="00100EDE">
            <w:rPr>
              <w:rFonts w:ascii="Segoe UI Symbol" w:eastAsia="MS Gothic" w:hAnsi="Segoe UI Symbol" w:cs="Segoe UI Symbol"/>
            </w:rPr>
            <w:t>☐</w:t>
          </w:r>
        </w:sdtContent>
      </w:sdt>
      <w:r w:rsidR="004507B9" w:rsidRPr="00100EDE">
        <w:rPr>
          <w:rFonts w:cs="Arial"/>
        </w:rPr>
        <w:t xml:space="preserve"> </w:t>
      </w:r>
      <w:r w:rsidR="00CC2CDB" w:rsidRPr="00100EDE">
        <w:rPr>
          <w:rFonts w:cs="Arial"/>
        </w:rPr>
        <w:t>Planned audits for data integrity and compliance, such as the use of a monitoring service</w:t>
      </w:r>
      <w:r w:rsidR="004507B9" w:rsidRPr="00100EDE">
        <w:rPr>
          <w:rFonts w:cs="Arial"/>
        </w:rPr>
        <w:t>.</w:t>
      </w:r>
    </w:p>
    <w:p w14:paraId="0D043AA2" w14:textId="687BEC20" w:rsidR="00CC2CDB" w:rsidRPr="00100EDE" w:rsidRDefault="00CC2CDB" w:rsidP="00100EDE">
      <w:pPr>
        <w:pStyle w:val="SectionHeading-HCG"/>
        <w:numPr>
          <w:ilvl w:val="0"/>
          <w:numId w:val="4"/>
        </w:numPr>
        <w:spacing w:line="276" w:lineRule="auto"/>
        <w:ind w:left="270"/>
        <w:rPr>
          <w:sz w:val="22"/>
          <w:szCs w:val="22"/>
        </w:rPr>
      </w:pPr>
      <w:r w:rsidRPr="00100EDE">
        <w:rPr>
          <w:sz w:val="22"/>
          <w:szCs w:val="22"/>
        </w:rPr>
        <w:t>Data and Safety Monitoring Board (DSMB)</w:t>
      </w:r>
      <w:r w:rsidRPr="00100EDE">
        <w:rPr>
          <w:rStyle w:val="EndnoteReference"/>
          <w:sz w:val="22"/>
          <w:szCs w:val="22"/>
        </w:rPr>
        <w:endnoteReference w:id="2"/>
      </w:r>
    </w:p>
    <w:p w14:paraId="16664063" w14:textId="4132874D" w:rsidR="00CC2CDB" w:rsidRPr="00100EDE" w:rsidRDefault="00CC2CDB" w:rsidP="00100EDE">
      <w:pPr>
        <w:pStyle w:val="PrimarySectionText-HCG"/>
        <w:ind w:left="0" w:firstLine="0"/>
        <w:rPr>
          <w:rFonts w:cs="Arial"/>
        </w:rPr>
      </w:pPr>
      <w:sdt>
        <w:sdtPr>
          <w:rPr>
            <w:rFonts w:cs="Arial"/>
          </w:rPr>
          <w:id w:val="-1345934879"/>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DSMB Charter</w:t>
      </w:r>
      <w:r w:rsidRPr="00100EDE">
        <w:rPr>
          <w:rFonts w:cs="Arial"/>
        </w:rPr>
        <w:t xml:space="preserve"> Composition includes the following:</w:t>
      </w:r>
    </w:p>
    <w:p w14:paraId="1389D7FE" w14:textId="77777777" w:rsidR="00CC2CDB" w:rsidRPr="00100EDE" w:rsidRDefault="00CC2CDB" w:rsidP="00100EDE">
      <w:pPr>
        <w:pStyle w:val="PrimarySectionText-HCG"/>
        <w:ind w:left="810"/>
        <w:rPr>
          <w:rFonts w:cs="Arial"/>
        </w:rPr>
        <w:sectPr w:rsidR="00CC2CDB" w:rsidRPr="00100EDE" w:rsidSect="000556DF">
          <w:type w:val="continuous"/>
          <w:pgSz w:w="12240" w:h="15840"/>
          <w:pgMar w:top="720" w:right="720" w:bottom="720" w:left="720" w:header="720" w:footer="720" w:gutter="0"/>
          <w:cols w:space="720"/>
          <w:titlePg/>
          <w:docGrid w:linePitch="360"/>
        </w:sectPr>
      </w:pPr>
    </w:p>
    <w:p w14:paraId="07F50BF1" w14:textId="64A24769" w:rsidR="00CC2CDB" w:rsidRPr="00100EDE" w:rsidRDefault="00CC2CDB" w:rsidP="00100EDE">
      <w:pPr>
        <w:pStyle w:val="PrimarySectionText-HCG"/>
        <w:ind w:left="810"/>
        <w:rPr>
          <w:rFonts w:cs="Arial"/>
        </w:rPr>
      </w:pPr>
      <w:sdt>
        <w:sdtPr>
          <w:rPr>
            <w:rFonts w:cs="Arial"/>
          </w:rPr>
          <w:id w:val="-1434971574"/>
          <w14:checkbox>
            <w14:checked w14:val="0"/>
            <w14:checkedState w14:val="2612" w14:font="MS Gothic"/>
            <w14:uncheckedState w14:val="2610" w14:font="MS Gothic"/>
          </w14:checkbox>
        </w:sdtPr>
        <w:sdtContent>
          <w:r w:rsidR="00100EDE" w:rsidRPr="00100EDE">
            <w:rPr>
              <w:rFonts w:ascii="Segoe UI Symbol" w:eastAsia="MS Gothic" w:hAnsi="Segoe UI Symbol" w:cs="Segoe UI Symbol"/>
            </w:rPr>
            <w:t>☐</w:t>
          </w:r>
        </w:sdtContent>
      </w:sdt>
      <w:r w:rsidRPr="00100EDE">
        <w:rPr>
          <w:rFonts w:cs="Arial"/>
        </w:rPr>
        <w:t xml:space="preserve"> </w:t>
      </w:r>
      <w:r w:rsidRPr="00100EDE">
        <w:rPr>
          <w:rFonts w:cs="Arial"/>
        </w:rPr>
        <w:t>Purpose</w:t>
      </w:r>
    </w:p>
    <w:p w14:paraId="65C3AC92" w14:textId="349AA141" w:rsidR="00CC2CDB" w:rsidRPr="00100EDE" w:rsidRDefault="00CC2CDB" w:rsidP="00100EDE">
      <w:pPr>
        <w:pStyle w:val="PrimarySectionText-HCG"/>
        <w:ind w:left="810"/>
        <w:rPr>
          <w:rFonts w:cs="Arial"/>
        </w:rPr>
      </w:pPr>
      <w:sdt>
        <w:sdtPr>
          <w:rPr>
            <w:rFonts w:cs="Arial"/>
          </w:rPr>
          <w:id w:val="62574362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Roles and Responsibilities</w:t>
      </w:r>
    </w:p>
    <w:p w14:paraId="61065D8F" w14:textId="1566A2C9" w:rsidR="00CC2CDB" w:rsidRPr="00100EDE" w:rsidRDefault="00CC2CDB" w:rsidP="00100EDE">
      <w:pPr>
        <w:pStyle w:val="PrimarySectionText-HCG"/>
        <w:ind w:left="810"/>
        <w:rPr>
          <w:rFonts w:cs="Arial"/>
        </w:rPr>
      </w:pPr>
      <w:sdt>
        <w:sdtPr>
          <w:rPr>
            <w:rFonts w:cs="Arial"/>
          </w:rPr>
          <w:id w:val="1031840767"/>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Operation and Format</w:t>
      </w:r>
    </w:p>
    <w:p w14:paraId="5D654183" w14:textId="4E0CD2D7" w:rsidR="00CC2CDB" w:rsidRPr="00100EDE" w:rsidRDefault="00CC2CDB" w:rsidP="00100EDE">
      <w:pPr>
        <w:pStyle w:val="PrimarySectionText-HCG"/>
        <w:ind w:left="810"/>
        <w:rPr>
          <w:rFonts w:cs="Arial"/>
        </w:rPr>
      </w:pPr>
      <w:sdt>
        <w:sdtPr>
          <w:rPr>
            <w:rFonts w:cs="Arial"/>
          </w:rPr>
          <w:id w:val="-1736465176"/>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Monitoring Guidelines</w:t>
      </w:r>
    </w:p>
    <w:p w14:paraId="7E9E0059" w14:textId="77A78A0F" w:rsidR="00CC2CDB" w:rsidRPr="00100EDE" w:rsidRDefault="00CC2CDB" w:rsidP="00100EDE">
      <w:pPr>
        <w:pStyle w:val="PrimarySectionText-HCG"/>
        <w:ind w:left="810"/>
        <w:rPr>
          <w:rFonts w:cs="Arial"/>
        </w:rPr>
      </w:pPr>
      <w:sdt>
        <w:sdtPr>
          <w:rPr>
            <w:rFonts w:cs="Arial"/>
          </w:rPr>
          <w:id w:val="555662011"/>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Reporting processes to and from the DSMB</w:t>
      </w:r>
    </w:p>
    <w:p w14:paraId="21B7B1D2" w14:textId="2B19B6FD" w:rsidR="00CC2CDB" w:rsidRPr="00100EDE" w:rsidRDefault="00CC2CDB" w:rsidP="00100EDE">
      <w:pPr>
        <w:pStyle w:val="PrimarySectionText-HCG"/>
        <w:ind w:left="810"/>
        <w:rPr>
          <w:rFonts w:cs="Arial"/>
        </w:rPr>
      </w:pPr>
      <w:sdt>
        <w:sdtPr>
          <w:rPr>
            <w:rFonts w:cs="Arial"/>
          </w:rPr>
          <w:id w:val="48659574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Research data to be monitored and how data will be provided</w:t>
      </w:r>
    </w:p>
    <w:p w14:paraId="2A2FD72F" w14:textId="77777777" w:rsidR="00CC2CDB" w:rsidRPr="00100EDE" w:rsidRDefault="00CC2CDB" w:rsidP="00100EDE">
      <w:pPr>
        <w:pStyle w:val="PrimarySectionText-HCG"/>
        <w:ind w:left="810"/>
        <w:rPr>
          <w:rFonts w:cs="Arial"/>
        </w:rPr>
        <w:sectPr w:rsidR="00CC2CDB" w:rsidRPr="00100EDE" w:rsidSect="000556DF">
          <w:type w:val="continuous"/>
          <w:pgSz w:w="12240" w:h="15840"/>
          <w:pgMar w:top="720" w:right="720" w:bottom="720" w:left="720" w:header="720" w:footer="720" w:gutter="0"/>
          <w:cols w:num="2" w:space="720"/>
          <w:titlePg/>
          <w:docGrid w:linePitch="360"/>
        </w:sectPr>
      </w:pPr>
    </w:p>
    <w:p w14:paraId="264CED6D" w14:textId="4D795DDD" w:rsidR="00CC2CDB" w:rsidRPr="00100EDE" w:rsidRDefault="00CC2CDB" w:rsidP="00100EDE">
      <w:pPr>
        <w:pStyle w:val="PrimarySectionText-HCG"/>
        <w:ind w:left="0" w:firstLine="0"/>
        <w:rPr>
          <w:rFonts w:cs="Arial"/>
        </w:rPr>
      </w:pPr>
      <w:sdt>
        <w:sdtPr>
          <w:rPr>
            <w:rFonts w:cs="Arial"/>
          </w:rPr>
          <w:id w:val="-566576779"/>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DSMB Membership includes the following (check all that apply):</w:t>
      </w:r>
    </w:p>
    <w:p w14:paraId="7AEA6D8B" w14:textId="5C09ED3A" w:rsidR="00CC2CDB" w:rsidRPr="00100EDE" w:rsidRDefault="00CC2CDB" w:rsidP="00100EDE">
      <w:pPr>
        <w:pStyle w:val="PrimarySectionText-HCG"/>
        <w:ind w:left="810"/>
        <w:rPr>
          <w:rFonts w:cs="Arial"/>
        </w:rPr>
      </w:pPr>
      <w:sdt>
        <w:sdtPr>
          <w:rPr>
            <w:rFonts w:cs="Arial"/>
          </w:rPr>
          <w:id w:val="-744724549"/>
          <w14:checkbox>
            <w14:checked w14:val="0"/>
            <w14:checkedState w14:val="2612" w14:font="MS Gothic"/>
            <w14:uncheckedState w14:val="2610" w14:font="MS Gothic"/>
          </w14:checkbox>
        </w:sdtPr>
        <w:sdtContent>
          <w:r w:rsidR="00100EDE" w:rsidRPr="00100EDE">
            <w:rPr>
              <w:rFonts w:ascii="Segoe UI Symbol" w:eastAsia="MS Gothic" w:hAnsi="Segoe UI Symbol" w:cs="Segoe UI Symbol"/>
            </w:rPr>
            <w:t>☐</w:t>
          </w:r>
        </w:sdtContent>
      </w:sdt>
      <w:r w:rsidRPr="00100EDE">
        <w:rPr>
          <w:rFonts w:cs="Arial"/>
        </w:rPr>
        <w:t xml:space="preserve"> </w:t>
      </w:r>
      <w:r w:rsidRPr="00100EDE">
        <w:rPr>
          <w:rFonts w:cs="Arial"/>
        </w:rPr>
        <w:t>Includes at least 3-5 members with appropriate expertise.</w:t>
      </w:r>
    </w:p>
    <w:p w14:paraId="0E796E60" w14:textId="161806FD" w:rsidR="00CC2CDB" w:rsidRPr="00100EDE" w:rsidRDefault="00CC2CDB" w:rsidP="00100EDE">
      <w:pPr>
        <w:pStyle w:val="PrimarySectionText-HCG"/>
        <w:ind w:left="810"/>
        <w:rPr>
          <w:rFonts w:cs="Arial"/>
        </w:rPr>
      </w:pPr>
      <w:sdt>
        <w:sdtPr>
          <w:rPr>
            <w:rFonts w:cs="Arial"/>
          </w:rPr>
          <w:id w:val="-643201512"/>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100EDE" w:rsidRPr="00100EDE">
        <w:rPr>
          <w:rFonts w:cs="Arial"/>
        </w:rPr>
        <w:t>For protocols that involve efficacy assessment, membership includes a biostatistician.</w:t>
      </w:r>
    </w:p>
    <w:p w14:paraId="638C1C89" w14:textId="20D33A70" w:rsidR="00CC2CDB" w:rsidRPr="00100EDE" w:rsidRDefault="00CC2CDB" w:rsidP="00100EDE">
      <w:pPr>
        <w:pStyle w:val="PrimarySectionText-HCG"/>
        <w:ind w:left="810"/>
        <w:rPr>
          <w:rFonts w:cs="Arial"/>
        </w:rPr>
      </w:pPr>
      <w:sdt>
        <w:sdtPr>
          <w:rPr>
            <w:rFonts w:cs="Arial"/>
          </w:rPr>
          <w:id w:val="-1689288740"/>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100EDE" w:rsidRPr="00100EDE">
        <w:rPr>
          <w:rFonts w:cs="Arial"/>
        </w:rPr>
        <w:t>For protocols that involve unusually high risks or with broad public health implications, consider the involvement of a medical ethicist.</w:t>
      </w:r>
    </w:p>
    <w:p w14:paraId="112F8E70" w14:textId="370CC765" w:rsidR="00CC2CDB" w:rsidRPr="00100EDE" w:rsidRDefault="00CC2CDB" w:rsidP="00100EDE">
      <w:pPr>
        <w:pStyle w:val="PrimarySectionText-HCG"/>
        <w:ind w:left="810"/>
        <w:rPr>
          <w:rFonts w:cs="Arial"/>
        </w:rPr>
      </w:pPr>
      <w:sdt>
        <w:sdtPr>
          <w:rPr>
            <w:rFonts w:cs="Arial"/>
          </w:rPr>
          <w:id w:val="1816222065"/>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100EDE" w:rsidRPr="00100EDE">
        <w:rPr>
          <w:rFonts w:cs="Arial"/>
        </w:rPr>
        <w:t>Members are independent from the direct management of the research study.</w:t>
      </w:r>
    </w:p>
    <w:p w14:paraId="687809EB" w14:textId="5DD83478" w:rsidR="00CC2CDB" w:rsidRPr="00100EDE" w:rsidRDefault="00CC2CDB" w:rsidP="00100EDE">
      <w:pPr>
        <w:pStyle w:val="PrimarySectionText-HCG"/>
        <w:ind w:left="810"/>
        <w:rPr>
          <w:rFonts w:cs="Arial"/>
        </w:rPr>
      </w:pPr>
      <w:sdt>
        <w:sdtPr>
          <w:rPr>
            <w:rFonts w:cs="Arial"/>
          </w:rPr>
          <w:id w:val="-1965578018"/>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100EDE" w:rsidRPr="00100EDE">
        <w:rPr>
          <w:rFonts w:cs="Arial"/>
        </w:rPr>
        <w:t>Members do not have a conflict of interest or other conflicting commitment (e.g. co-Investigator or direct report of any PI or Co-Investigator).</w:t>
      </w:r>
    </w:p>
    <w:p w14:paraId="21D7B426" w14:textId="4FA9DE0E" w:rsidR="00CC2CDB" w:rsidRPr="00100EDE" w:rsidRDefault="00CC2CDB" w:rsidP="00100EDE">
      <w:pPr>
        <w:pStyle w:val="PrimarySectionText-HCG"/>
        <w:ind w:left="270" w:hanging="270"/>
        <w:rPr>
          <w:rFonts w:cs="Arial"/>
        </w:rPr>
      </w:pPr>
      <w:sdt>
        <w:sdtPr>
          <w:rPr>
            <w:rFonts w:cs="Arial"/>
          </w:rPr>
          <w:id w:val="-1352107018"/>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00100EDE" w:rsidRPr="00100EDE">
        <w:rPr>
          <w:rFonts w:cs="Arial"/>
        </w:rPr>
        <w:t>DSMB meetings are held at a frequency that is commensurate with the risks, size, and complexity of the protocol (check one):</w:t>
      </w:r>
    </w:p>
    <w:p w14:paraId="5331B8BA" w14:textId="7B05FC83" w:rsidR="00100EDE" w:rsidRPr="00100EDE" w:rsidRDefault="00100EDE" w:rsidP="00100EDE">
      <w:pPr>
        <w:pStyle w:val="PrimarySectionText-HCG"/>
        <w:ind w:left="810"/>
        <w:rPr>
          <w:rFonts w:cs="Arial"/>
        </w:rPr>
      </w:pPr>
      <w:sdt>
        <w:sdtPr>
          <w:rPr>
            <w:rFonts w:cs="Arial"/>
          </w:rPr>
          <w:id w:val="1379658924"/>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DSMB will meet at least annually</w:t>
      </w:r>
    </w:p>
    <w:p w14:paraId="250C7F58" w14:textId="012A89A3" w:rsidR="00100EDE" w:rsidRPr="00100EDE" w:rsidRDefault="00100EDE" w:rsidP="00100EDE">
      <w:pPr>
        <w:pStyle w:val="PrimarySectionText-HCG"/>
        <w:ind w:left="810" w:hanging="270"/>
        <w:rPr>
          <w:rFonts w:cs="Arial"/>
        </w:rPr>
      </w:pPr>
      <w:sdt>
        <w:sdtPr>
          <w:rPr>
            <w:rFonts w:cs="Arial"/>
          </w:rPr>
          <w:id w:val="-115986633"/>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w:t>
      </w:r>
      <w:r w:rsidRPr="00100EDE">
        <w:rPr>
          <w:rFonts w:cs="Arial"/>
        </w:rPr>
        <w:t>DSMB will meet quarterly or semi-annually if protocol involves high risk, vulnerable populations, or a large volume of data.</w:t>
      </w:r>
    </w:p>
    <w:p w14:paraId="7BBEB6E6" w14:textId="23723B6D" w:rsidR="00100EDE" w:rsidRPr="00100EDE" w:rsidRDefault="00100EDE" w:rsidP="00100EDE">
      <w:pPr>
        <w:pStyle w:val="PrimarySectionText-HCG"/>
        <w:ind w:left="810" w:hanging="270"/>
        <w:rPr>
          <w:rFonts w:cs="Arial"/>
        </w:rPr>
      </w:pPr>
      <w:sdt>
        <w:sdtPr>
          <w:rPr>
            <w:rFonts w:cs="Arial"/>
          </w:rPr>
          <w:id w:val="-2079425876"/>
          <w14:checkbox>
            <w14:checked w14:val="0"/>
            <w14:checkedState w14:val="2612" w14:font="MS Gothic"/>
            <w14:uncheckedState w14:val="2610" w14:font="MS Gothic"/>
          </w14:checkbox>
        </w:sdtPr>
        <w:sdtContent>
          <w:r w:rsidRPr="00100EDE">
            <w:rPr>
              <w:rFonts w:ascii="Segoe UI Symbol" w:eastAsia="MS Gothic" w:hAnsi="Segoe UI Symbol" w:cs="Segoe UI Symbol"/>
            </w:rPr>
            <w:t>☐</w:t>
          </w:r>
        </w:sdtContent>
      </w:sdt>
      <w:r w:rsidRPr="00100EDE">
        <w:rPr>
          <w:rFonts w:cs="Arial"/>
        </w:rPr>
        <w:t xml:space="preserve"> DSMB</w:t>
      </w:r>
      <w:r w:rsidRPr="00100EDE">
        <w:rPr>
          <w:rFonts w:cs="Arial"/>
        </w:rPr>
        <w:t xml:space="preserve"> will meet more frequently, specify:</w:t>
      </w:r>
      <w:r w:rsidRPr="00100EDE">
        <w:rPr>
          <w:rFonts w:cs="Arial"/>
          <w:i/>
          <w:iCs/>
        </w:rPr>
        <w:t xml:space="preserve"> </w:t>
      </w:r>
      <w:sdt>
        <w:sdtPr>
          <w:rPr>
            <w:rFonts w:cs="Arial"/>
            <w:i/>
            <w:iCs/>
          </w:rPr>
          <w:id w:val="1737901445"/>
          <w:placeholder>
            <w:docPart w:val="1A030761B68FBC428CB22DDD417ED7FB"/>
          </w:placeholder>
          <w:showingPlcHdr/>
        </w:sdtPr>
        <w:sdtContent>
          <w:r w:rsidRPr="00100EDE">
            <w:rPr>
              <w:rStyle w:val="PlaceholderText"/>
              <w:rFonts w:cs="Arial"/>
              <w:i/>
              <w:iCs/>
            </w:rPr>
            <w:t>Click or tap here to enter text.</w:t>
          </w:r>
        </w:sdtContent>
      </w:sdt>
    </w:p>
    <w:sectPr w:rsidR="00100EDE" w:rsidRPr="00100EDE" w:rsidSect="000556DF">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07A9" w14:textId="77777777" w:rsidR="000556DF" w:rsidRDefault="000556DF" w:rsidP="00855EE6">
      <w:pPr>
        <w:spacing w:after="0" w:line="240" w:lineRule="auto"/>
      </w:pPr>
      <w:r>
        <w:separator/>
      </w:r>
    </w:p>
  </w:endnote>
  <w:endnote w:type="continuationSeparator" w:id="0">
    <w:p w14:paraId="101045FE" w14:textId="77777777" w:rsidR="000556DF" w:rsidRDefault="000556DF" w:rsidP="00855EE6">
      <w:pPr>
        <w:spacing w:after="0" w:line="240" w:lineRule="auto"/>
      </w:pPr>
      <w:r>
        <w:continuationSeparator/>
      </w:r>
    </w:p>
  </w:endnote>
  <w:endnote w:type="continuationNotice" w:id="1">
    <w:p w14:paraId="2237C4EC" w14:textId="77777777" w:rsidR="000556DF" w:rsidRDefault="000556DF">
      <w:pPr>
        <w:spacing w:after="0" w:line="240" w:lineRule="auto"/>
      </w:pPr>
    </w:p>
  </w:endnote>
  <w:endnote w:id="2">
    <w:p w14:paraId="751E79BD" w14:textId="71949C9E" w:rsidR="00CC2CDB" w:rsidRPr="00CC2CDB" w:rsidRDefault="00CC2CDB">
      <w:pPr>
        <w:pStyle w:val="EndnoteText"/>
        <w:rPr>
          <w:sz w:val="18"/>
          <w:szCs w:val="18"/>
        </w:rPr>
      </w:pPr>
      <w:r w:rsidRPr="00CC2CDB">
        <w:rPr>
          <w:rStyle w:val="EndnoteReference"/>
          <w:sz w:val="18"/>
          <w:szCs w:val="18"/>
        </w:rPr>
        <w:endnoteRef/>
      </w:r>
      <w:r w:rsidRPr="00CC2CDB">
        <w:rPr>
          <w:sz w:val="18"/>
          <w:szCs w:val="18"/>
        </w:rPr>
        <w:t xml:space="preserve"> </w:t>
      </w:r>
      <w:r w:rsidRPr="00CC2CDB">
        <w:rPr>
          <w:sz w:val="18"/>
          <w:szCs w:val="18"/>
        </w:rPr>
        <w:t xml:space="preserve">The DSMB is required for planned emergency research and generally recommended for controlled trials comparing rates of mortality or major morbidity.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5A72" w14:textId="77777777" w:rsidR="00E90C73" w:rsidRDefault="00C64B1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7C3FC990" w14:textId="77777777" w:rsidR="00E90C73" w:rsidRDefault="00C64B1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62486C9" w14:textId="77777777" w:rsidR="00E90C73" w:rsidRDefault="00C64B1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32538F08" w14:textId="77777777" w:rsidR="00E90C73" w:rsidRDefault="00C64B11">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E26E" w14:textId="77777777" w:rsidR="00E90C73" w:rsidRDefault="00C64B1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A16629D" w14:textId="77777777" w:rsidR="00E90C73" w:rsidRDefault="00C64B1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7D1F3E8" w14:textId="77777777" w:rsidR="00E90C73" w:rsidRDefault="00C64B1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C86E114" w14:textId="77777777" w:rsidR="00E90C73" w:rsidRDefault="00C64B11">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7725" w14:textId="77777777" w:rsidR="000556DF" w:rsidRDefault="000556DF" w:rsidP="00855EE6">
      <w:pPr>
        <w:spacing w:after="0" w:line="240" w:lineRule="auto"/>
      </w:pPr>
      <w:r>
        <w:separator/>
      </w:r>
    </w:p>
  </w:footnote>
  <w:footnote w:type="continuationSeparator" w:id="0">
    <w:p w14:paraId="3DCCDB09" w14:textId="77777777" w:rsidR="000556DF" w:rsidRDefault="000556DF" w:rsidP="00855EE6">
      <w:pPr>
        <w:spacing w:after="0" w:line="240" w:lineRule="auto"/>
      </w:pPr>
      <w:r>
        <w:continuationSeparator/>
      </w:r>
    </w:p>
  </w:footnote>
  <w:footnote w:type="continuationNotice" w:id="1">
    <w:p w14:paraId="344C9298" w14:textId="77777777" w:rsidR="000556DF" w:rsidRDefault="000556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315" w14:textId="0F9631A2" w:rsidR="00E90C73" w:rsidRDefault="00E90C7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260" w14:textId="68125CA0" w:rsidR="00E90C73" w:rsidRDefault="006A09FE">
    <w:pPr>
      <w:pStyle w:val="Header"/>
      <w:jc w:val="center"/>
    </w:pPr>
    <w:r>
      <w:rPr>
        <w:noProof/>
      </w:rPr>
      <w:drawing>
        <wp:inline distT="0" distB="0" distL="0" distR="0" wp14:anchorId="237844E9" wp14:editId="7EBDF193">
          <wp:extent cx="1301825" cy="855485"/>
          <wp:effectExtent l="0" t="0" r="0" b="1905"/>
          <wp:docPr id="720861357"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61357"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284" cy="861044"/>
                  </a:xfrm>
                  <a:prstGeom prst="rect">
                    <a:avLst/>
                  </a:prstGeom>
                </pic:spPr>
              </pic:pic>
            </a:graphicData>
          </a:graphic>
        </wp:inline>
      </w:drawing>
    </w:r>
  </w:p>
  <w:p w14:paraId="6AB3BD6A" w14:textId="77777777" w:rsidR="00E90C73" w:rsidRDefault="00E90C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B53D40"/>
    <w:multiLevelType w:val="hybridMultilevel"/>
    <w:tmpl w:val="AE50B0BC"/>
    <w:lvl w:ilvl="0" w:tplc="B8B0E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337">
    <w:abstractNumId w:val="1"/>
  </w:num>
  <w:num w:numId="2" w16cid:durableId="402024889">
    <w:abstractNumId w:val="3"/>
  </w:num>
  <w:num w:numId="3" w16cid:durableId="283465298">
    <w:abstractNumId w:val="0"/>
  </w:num>
  <w:num w:numId="4" w16cid:durableId="28652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jXk55cKqaSaXCIhL5fmSyNf4BDXv0Hk9zAGiYzYucjoV7dES9qP1uCSWpT2U+Z/bLtganM7NIFhOOETahfsYTw==" w:salt="+/qQuchIaMGP9BJovaftJ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1MTE2M7M0NjFU0lEKTi0uzszPAykwrAUA2wxRKywAAAA="/>
  </w:docVars>
  <w:rsids>
    <w:rsidRoot w:val="00855EE6"/>
    <w:rsid w:val="00002AF2"/>
    <w:rsid w:val="0001508F"/>
    <w:rsid w:val="000240A0"/>
    <w:rsid w:val="0004018D"/>
    <w:rsid w:val="00051898"/>
    <w:rsid w:val="000556DF"/>
    <w:rsid w:val="00063436"/>
    <w:rsid w:val="00073852"/>
    <w:rsid w:val="0007512F"/>
    <w:rsid w:val="00082AFF"/>
    <w:rsid w:val="00095BC7"/>
    <w:rsid w:val="000E220B"/>
    <w:rsid w:val="000F5F1B"/>
    <w:rsid w:val="00100EDE"/>
    <w:rsid w:val="001075AF"/>
    <w:rsid w:val="00107F49"/>
    <w:rsid w:val="00112F1A"/>
    <w:rsid w:val="00145486"/>
    <w:rsid w:val="00150F7C"/>
    <w:rsid w:val="00170F88"/>
    <w:rsid w:val="001C2D57"/>
    <w:rsid w:val="001C5CD8"/>
    <w:rsid w:val="001D6859"/>
    <w:rsid w:val="001E6EA8"/>
    <w:rsid w:val="001F49A6"/>
    <w:rsid w:val="001F5F89"/>
    <w:rsid w:val="001F6AEF"/>
    <w:rsid w:val="00206CCC"/>
    <w:rsid w:val="00212DD9"/>
    <w:rsid w:val="00216912"/>
    <w:rsid w:val="002179A8"/>
    <w:rsid w:val="0024381C"/>
    <w:rsid w:val="00263E20"/>
    <w:rsid w:val="00272E9B"/>
    <w:rsid w:val="002976CB"/>
    <w:rsid w:val="002A0DD4"/>
    <w:rsid w:val="002B5CF2"/>
    <w:rsid w:val="002B681F"/>
    <w:rsid w:val="002B786B"/>
    <w:rsid w:val="002C68E9"/>
    <w:rsid w:val="00315249"/>
    <w:rsid w:val="003252DB"/>
    <w:rsid w:val="00326970"/>
    <w:rsid w:val="00345A48"/>
    <w:rsid w:val="00351629"/>
    <w:rsid w:val="0035722D"/>
    <w:rsid w:val="00392E59"/>
    <w:rsid w:val="003E5AE2"/>
    <w:rsid w:val="003F727A"/>
    <w:rsid w:val="00413B76"/>
    <w:rsid w:val="00420ABF"/>
    <w:rsid w:val="00433C87"/>
    <w:rsid w:val="004507B9"/>
    <w:rsid w:val="00464FA9"/>
    <w:rsid w:val="004653FE"/>
    <w:rsid w:val="004B05DE"/>
    <w:rsid w:val="004F5E86"/>
    <w:rsid w:val="00512CDD"/>
    <w:rsid w:val="00534ECB"/>
    <w:rsid w:val="00555522"/>
    <w:rsid w:val="00574247"/>
    <w:rsid w:val="0058236F"/>
    <w:rsid w:val="00594A69"/>
    <w:rsid w:val="005C651C"/>
    <w:rsid w:val="005E240D"/>
    <w:rsid w:val="00612FDA"/>
    <w:rsid w:val="0062282F"/>
    <w:rsid w:val="00625EFE"/>
    <w:rsid w:val="00636276"/>
    <w:rsid w:val="00650A58"/>
    <w:rsid w:val="0065577B"/>
    <w:rsid w:val="00675EB8"/>
    <w:rsid w:val="00682468"/>
    <w:rsid w:val="00686F0C"/>
    <w:rsid w:val="0069057F"/>
    <w:rsid w:val="006A09FE"/>
    <w:rsid w:val="006C3173"/>
    <w:rsid w:val="006D056E"/>
    <w:rsid w:val="006E754F"/>
    <w:rsid w:val="006F23D2"/>
    <w:rsid w:val="00724781"/>
    <w:rsid w:val="00744BEE"/>
    <w:rsid w:val="007469E0"/>
    <w:rsid w:val="007912B3"/>
    <w:rsid w:val="007E2623"/>
    <w:rsid w:val="00821C23"/>
    <w:rsid w:val="0083413E"/>
    <w:rsid w:val="0084152D"/>
    <w:rsid w:val="008424AD"/>
    <w:rsid w:val="00846C44"/>
    <w:rsid w:val="00855BE9"/>
    <w:rsid w:val="00855EE6"/>
    <w:rsid w:val="0086083E"/>
    <w:rsid w:val="00872DA6"/>
    <w:rsid w:val="00893D51"/>
    <w:rsid w:val="0089702E"/>
    <w:rsid w:val="008B0231"/>
    <w:rsid w:val="008B32E5"/>
    <w:rsid w:val="008B3D20"/>
    <w:rsid w:val="008E54A4"/>
    <w:rsid w:val="008E66F9"/>
    <w:rsid w:val="008F6B20"/>
    <w:rsid w:val="00901A30"/>
    <w:rsid w:val="009030FC"/>
    <w:rsid w:val="00914425"/>
    <w:rsid w:val="00917358"/>
    <w:rsid w:val="00926535"/>
    <w:rsid w:val="00933B0E"/>
    <w:rsid w:val="0093623D"/>
    <w:rsid w:val="00952787"/>
    <w:rsid w:val="00962ED3"/>
    <w:rsid w:val="00972B4F"/>
    <w:rsid w:val="009C1EE8"/>
    <w:rsid w:val="009F09D7"/>
    <w:rsid w:val="00A05AAB"/>
    <w:rsid w:val="00A12846"/>
    <w:rsid w:val="00A56818"/>
    <w:rsid w:val="00A719B7"/>
    <w:rsid w:val="00AA4BF9"/>
    <w:rsid w:val="00AB4B74"/>
    <w:rsid w:val="00AC1B56"/>
    <w:rsid w:val="00AC2F0C"/>
    <w:rsid w:val="00AC7DC3"/>
    <w:rsid w:val="00AC7E37"/>
    <w:rsid w:val="00B11183"/>
    <w:rsid w:val="00B23768"/>
    <w:rsid w:val="00B23D93"/>
    <w:rsid w:val="00B26CA4"/>
    <w:rsid w:val="00B40009"/>
    <w:rsid w:val="00B54DF7"/>
    <w:rsid w:val="00B61F4A"/>
    <w:rsid w:val="00B758C3"/>
    <w:rsid w:val="00B97D14"/>
    <w:rsid w:val="00BB2AC7"/>
    <w:rsid w:val="00BD5778"/>
    <w:rsid w:val="00BE5688"/>
    <w:rsid w:val="00BE6FC0"/>
    <w:rsid w:val="00BF2F85"/>
    <w:rsid w:val="00C11900"/>
    <w:rsid w:val="00C64784"/>
    <w:rsid w:val="00C64B11"/>
    <w:rsid w:val="00C75CAF"/>
    <w:rsid w:val="00C85B14"/>
    <w:rsid w:val="00CA076B"/>
    <w:rsid w:val="00CB0150"/>
    <w:rsid w:val="00CB0F42"/>
    <w:rsid w:val="00CC19DC"/>
    <w:rsid w:val="00CC2CDB"/>
    <w:rsid w:val="00CC6BE4"/>
    <w:rsid w:val="00CF1142"/>
    <w:rsid w:val="00D134E0"/>
    <w:rsid w:val="00D17382"/>
    <w:rsid w:val="00D35E6A"/>
    <w:rsid w:val="00D64ACB"/>
    <w:rsid w:val="00DD51AB"/>
    <w:rsid w:val="00DF1188"/>
    <w:rsid w:val="00E0288C"/>
    <w:rsid w:val="00E33C34"/>
    <w:rsid w:val="00E34769"/>
    <w:rsid w:val="00E80A2D"/>
    <w:rsid w:val="00E90C73"/>
    <w:rsid w:val="00E9748E"/>
    <w:rsid w:val="00EA6624"/>
    <w:rsid w:val="00EE39FA"/>
    <w:rsid w:val="00EE43EC"/>
    <w:rsid w:val="00EF642F"/>
    <w:rsid w:val="00F116D8"/>
    <w:rsid w:val="00F14CD6"/>
    <w:rsid w:val="00F27975"/>
    <w:rsid w:val="00F40567"/>
    <w:rsid w:val="00F80A14"/>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EB37"/>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styleId="PlaceholderText">
    <w:name w:val="Placeholder Text"/>
    <w:basedOn w:val="DefaultParagraphFont"/>
    <w:uiPriority w:val="99"/>
    <w:semiHidden/>
    <w:rsid w:val="00100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umn.edu/units/irb/toolkit-library/templates-for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208B9FC514D94A6D9505DC4F87266FD7"/>
        <w:category>
          <w:name w:val="General"/>
          <w:gallery w:val="placeholder"/>
        </w:category>
        <w:types>
          <w:type w:val="bbPlcHdr"/>
        </w:types>
        <w:behaviors>
          <w:behavior w:val="content"/>
        </w:behaviors>
        <w:guid w:val="{E1364E61-8992-494C-B438-29B9F3D45ED7}"/>
      </w:docPartPr>
      <w:docPartBody>
        <w:p w:rsidR="00D07E11" w:rsidRDefault="00D07E11"/>
      </w:docPartBody>
    </w:docPart>
    <w:docPart>
      <w:docPartPr>
        <w:name w:val="1445314DBF11468EA0D70B43EB73B9CC"/>
        <w:category>
          <w:name w:val="General"/>
          <w:gallery w:val="placeholder"/>
        </w:category>
        <w:types>
          <w:type w:val="bbPlcHdr"/>
        </w:types>
        <w:behaviors>
          <w:behavior w:val="content"/>
        </w:behaviors>
        <w:guid w:val="{694EE113-A665-4123-A550-5E5F5332F551}"/>
      </w:docPartPr>
      <w:docPartBody>
        <w:p w:rsidR="00D07E11" w:rsidRDefault="00D07E11"/>
      </w:docPartBody>
    </w:docPart>
    <w:docPart>
      <w:docPartPr>
        <w:name w:val="913CFF9B60494EB58905F98036BD9334"/>
        <w:category>
          <w:name w:val="General"/>
          <w:gallery w:val="placeholder"/>
        </w:category>
        <w:types>
          <w:type w:val="bbPlcHdr"/>
        </w:types>
        <w:behaviors>
          <w:behavior w:val="content"/>
        </w:behaviors>
        <w:guid w:val="{AA150E77-5480-41C9-A2A3-9FEB33086B1D}"/>
      </w:docPartPr>
      <w:docPartBody>
        <w:p w:rsidR="00D07E11" w:rsidRDefault="00D07E11"/>
      </w:docPartBody>
    </w:docPart>
    <w:docPart>
      <w:docPartPr>
        <w:name w:val="7258F0C6D4FA42A2A8E8A5EA12C9FEF6"/>
        <w:category>
          <w:name w:val="General"/>
          <w:gallery w:val="placeholder"/>
        </w:category>
        <w:types>
          <w:type w:val="bbPlcHdr"/>
        </w:types>
        <w:behaviors>
          <w:behavior w:val="content"/>
        </w:behaviors>
        <w:guid w:val="{FEDC78B8-2327-4E1F-88D7-9550D4F9145D}"/>
      </w:docPartPr>
      <w:docPartBody>
        <w:p w:rsidR="00D07E11" w:rsidRDefault="00D07E11"/>
      </w:docPartBody>
    </w:docPart>
    <w:docPart>
      <w:docPartPr>
        <w:name w:val="31F2E1416D0744CF86530CC9C31D0C19"/>
        <w:category>
          <w:name w:val="General"/>
          <w:gallery w:val="placeholder"/>
        </w:category>
        <w:types>
          <w:type w:val="bbPlcHdr"/>
        </w:types>
        <w:behaviors>
          <w:behavior w:val="content"/>
        </w:behaviors>
        <w:guid w:val="{D647ED87-4AE7-43A1-9D07-0DEB91C4D32E}"/>
      </w:docPartPr>
      <w:docPartBody>
        <w:p w:rsidR="00D07E11" w:rsidRDefault="00D07E11"/>
      </w:docPartBody>
    </w:docPart>
    <w:docPart>
      <w:docPartPr>
        <w:name w:val="0A4CBB6B49CA4FF9AF2D9C9C7F0498B3"/>
        <w:category>
          <w:name w:val="General"/>
          <w:gallery w:val="placeholder"/>
        </w:category>
        <w:types>
          <w:type w:val="bbPlcHdr"/>
        </w:types>
        <w:behaviors>
          <w:behavior w:val="content"/>
        </w:behaviors>
        <w:guid w:val="{6C35889A-75A3-4AB4-8561-EB1F0163749F}"/>
      </w:docPartPr>
      <w:docPartBody>
        <w:p w:rsidR="00D07E11" w:rsidRDefault="00D07E11"/>
      </w:docPartBody>
    </w:docPart>
    <w:docPart>
      <w:docPartPr>
        <w:name w:val="1A030761B68FBC428CB22DDD417ED7FB"/>
        <w:category>
          <w:name w:val="General"/>
          <w:gallery w:val="placeholder"/>
        </w:category>
        <w:types>
          <w:type w:val="bbPlcHdr"/>
        </w:types>
        <w:behaviors>
          <w:behavior w:val="content"/>
        </w:behaviors>
        <w:guid w:val="{FBB82D21-D78E-394E-BD93-4B27ECFA1C8D}"/>
      </w:docPartPr>
      <w:docPartBody>
        <w:p w:rsidR="00000000" w:rsidRDefault="001E02F7" w:rsidP="001E02F7">
          <w:pPr>
            <w:pStyle w:val="1A030761B68FBC428CB22DDD417ED7FB"/>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E02F7"/>
    <w:rsid w:val="0057350E"/>
    <w:rsid w:val="006263BC"/>
    <w:rsid w:val="008251B8"/>
    <w:rsid w:val="00946762"/>
    <w:rsid w:val="009577C3"/>
    <w:rsid w:val="00C840C6"/>
    <w:rsid w:val="00D07E11"/>
    <w:rsid w:val="00D4601D"/>
    <w:rsid w:val="00D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2F7"/>
    <w:rPr>
      <w:color w:val="808080"/>
    </w:rPr>
  </w:style>
  <w:style w:type="paragraph" w:customStyle="1" w:styleId="1A030761B68FBC428CB22DDD417ED7FB">
    <w:name w:val="1A030761B68FBC428CB22DDD417ED7FB"/>
    <w:rsid w:val="001E02F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416E4-F6A4-4F33-8B5B-AA06CF9356DC}">
  <ds:schemaRefs>
    <ds:schemaRef ds:uri="http://schemas.openxmlformats.org/officeDocument/2006/bibliography"/>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0F2D8-5300-4C5F-985A-7A7BD707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cp:lastPrinted>2024-03-22T15:40:00Z</cp:lastPrinted>
  <dcterms:created xsi:type="dcterms:W3CDTF">2024-03-27T16:30:00Z</dcterms:created>
  <dcterms:modified xsi:type="dcterms:W3CDTF">2024-03-28T19:56:00Z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