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48A" w14:textId="77777777" w:rsidR="006C6B75" w:rsidRDefault="006C6B75">
      <w:pPr>
        <w:spacing w:after="0"/>
        <w:rPr>
          <w:rFonts w:ascii="Arial" w:hAnsi="Arial" w:cs="Arial"/>
          <w:sz w:val="24"/>
          <w:szCs w:val="24"/>
        </w:rPr>
      </w:pPr>
    </w:p>
    <w:p w14:paraId="46907095" w14:textId="1F5F5304" w:rsidR="006C6B75" w:rsidRDefault="00AF24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HRP-321 | </w:t>
      </w:r>
      <w:r w:rsidR="0042706D">
        <w:rPr>
          <w:rFonts w:ascii="Arial" w:hAnsi="Arial" w:cs="Arial"/>
          <w:sz w:val="24"/>
          <w:szCs w:val="24"/>
        </w:rPr>
        <w:t>3/29/2024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3BE4CA" w14:textId="77777777" w:rsidR="006C6B75" w:rsidRDefault="006C6B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C4D8FF" w14:textId="77777777" w:rsidR="006C6B75" w:rsidRDefault="00AF2431">
      <w:pPr>
        <w:pStyle w:val="DocumentTitle-HCG"/>
        <w:spacing w:line="360" w:lineRule="auto"/>
        <w:rPr>
          <w:rFonts w:eastAsia="Calibri"/>
        </w:rPr>
      </w:pPr>
      <w:r>
        <w:t>WORKSHEET: Review of Information Items</w:t>
      </w:r>
    </w:p>
    <w:p w14:paraId="379118B7" w14:textId="3E122290" w:rsidR="00164112" w:rsidRDefault="00AF2431" w:rsidP="00892679">
      <w:pPr>
        <w:pStyle w:val="PrimarySectionText-HCG"/>
        <w:ind w:left="0" w:firstLine="0"/>
      </w:pPr>
      <w:r>
        <w:t xml:space="preserve">The purpose of this worksheet is to provide support for the convened IRB reviewing </w:t>
      </w:r>
      <w:r>
        <w:rPr>
          <w:u w:val="double"/>
        </w:rPr>
        <w:t>Serious Non-Compliance</w:t>
      </w:r>
      <w:r>
        <w:t xml:space="preserve">, </w:t>
      </w:r>
      <w:r>
        <w:rPr>
          <w:u w:val="double"/>
        </w:rPr>
        <w:t>Continuing Non-Compliance</w:t>
      </w:r>
      <w:r>
        <w:t xml:space="preserve">, </w:t>
      </w:r>
      <w:r>
        <w:rPr>
          <w:u w:val="double"/>
        </w:rPr>
        <w:t>Unanticipated Problem Involving Risks to Subjects or Others</w:t>
      </w:r>
      <w:r>
        <w:t xml:space="preserve">, </w:t>
      </w:r>
      <w:r>
        <w:rPr>
          <w:u w:val="double"/>
        </w:rPr>
        <w:t>Suspension of IRB Approval</w:t>
      </w:r>
      <w:r>
        <w:t xml:space="preserve">, and </w:t>
      </w:r>
      <w:r>
        <w:rPr>
          <w:u w:val="double"/>
        </w:rPr>
        <w:t>Termination of IRB A</w:t>
      </w:r>
      <w:r w:rsidRPr="0042706D">
        <w:rPr>
          <w:u w:val="double"/>
        </w:rPr>
        <w:t>pproval</w:t>
      </w:r>
      <w:r w:rsidR="009A4B81" w:rsidRPr="0042706D">
        <w:t>.</w:t>
      </w:r>
      <w:r w:rsidRPr="0042706D">
        <w:rPr>
          <w:rStyle w:val="EndnoteReference"/>
        </w:rPr>
        <w:endnoteReference w:id="2"/>
      </w:r>
    </w:p>
    <w:p w14:paraId="198ECF4D" w14:textId="7B5348B0" w:rsidR="00164112" w:rsidRDefault="00164112" w:rsidP="00892679">
      <w:pPr>
        <w:pStyle w:val="SectionHeading-HCG"/>
        <w:numPr>
          <w:ilvl w:val="0"/>
          <w:numId w:val="5"/>
        </w:numPr>
      </w:pPr>
      <w:r>
        <w:t>Review Determination(s) (Check if “Yes”)</w:t>
      </w:r>
    </w:p>
    <w:p w14:paraId="064D4D0E" w14:textId="7ACA49B3" w:rsidR="0086363B" w:rsidRDefault="00000000" w:rsidP="00164112">
      <w:pPr>
        <w:pStyle w:val="PrimarySectionText-HCG"/>
        <w:ind w:left="0" w:firstLine="0"/>
      </w:pPr>
      <w:sdt>
        <w:sdtPr>
          <w:id w:val="11665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86363B" w:rsidRPr="0086363B">
        <w:t xml:space="preserve"> </w:t>
      </w:r>
      <w:r w:rsidR="0086363B" w:rsidRPr="001B239C">
        <w:rPr>
          <w:b/>
          <w:bCs/>
        </w:rPr>
        <w:t xml:space="preserve">Additional information required to </w:t>
      </w:r>
      <w:proofErr w:type="gramStart"/>
      <w:r w:rsidR="0086363B" w:rsidRPr="001B239C">
        <w:rPr>
          <w:b/>
          <w:bCs/>
        </w:rPr>
        <w:t>make a determination</w:t>
      </w:r>
      <w:proofErr w:type="gramEnd"/>
      <w:r w:rsidR="0086363B" w:rsidRPr="0086363B">
        <w:t xml:space="preserve"> (Describe information needed in Section 5.)</w:t>
      </w:r>
    </w:p>
    <w:p w14:paraId="7FB3BD81" w14:textId="33CD4A87" w:rsidR="00164112" w:rsidRDefault="00000000" w:rsidP="001B239C">
      <w:pPr>
        <w:pStyle w:val="PrimarySectionText-HCG"/>
        <w:ind w:left="270" w:hanging="270"/>
      </w:pPr>
      <w:sdt>
        <w:sdtPr>
          <w:id w:val="129749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63B">
            <w:rPr>
              <w:rFonts w:ascii="MS Gothic" w:eastAsia="MS Gothic" w:hAnsi="MS Gothic" w:hint="eastAsia"/>
            </w:rPr>
            <w:t>☐</w:t>
          </w:r>
        </w:sdtContent>
      </w:sdt>
      <w:r w:rsidR="0086363B">
        <w:t xml:space="preserve"> </w:t>
      </w:r>
      <w:r w:rsidR="00164112" w:rsidRPr="001B239C">
        <w:rPr>
          <w:b/>
          <w:bCs/>
        </w:rPr>
        <w:t>Unanticipated Problem Involving Risks to Subjects or Others</w:t>
      </w:r>
      <w:r w:rsidR="00164112" w:rsidRPr="00164112">
        <w:t xml:space="preserve"> </w:t>
      </w:r>
      <w:r w:rsidR="00164112" w:rsidRPr="001B239C">
        <w:rPr>
          <w:b/>
          <w:bCs/>
        </w:rPr>
        <w:t>(UPIRTSO)</w:t>
      </w:r>
      <w:r w:rsidR="00164112" w:rsidRPr="00164112">
        <w:t xml:space="preserve"> (Check if “Yes”. If a box cannot be checked, then the information item does not meet the criteria for an Unanticipated Problem Involving Risks to Subjects or Others.)</w:t>
      </w:r>
    </w:p>
    <w:p w14:paraId="61EAC574" w14:textId="5F6D24F5" w:rsidR="00164112" w:rsidRDefault="00000000" w:rsidP="001B239C">
      <w:pPr>
        <w:pStyle w:val="PrimarySectionText-HCG"/>
        <w:ind w:left="540" w:hanging="270"/>
      </w:pPr>
      <w:sdt>
        <w:sdtPr>
          <w:id w:val="61534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64112">
        <w:t>Is unexpected (in terms of nature, severity, or frequency) given (a) the procedures described in the research protocol documents (e.g., the IRB-approved research protocol and informed consent document) and (b) the characteristics of the human subject population being studied.</w:t>
      </w:r>
    </w:p>
    <w:p w14:paraId="2C9E420D" w14:textId="306D2262" w:rsidR="00164112" w:rsidRDefault="00000000" w:rsidP="001B239C">
      <w:pPr>
        <w:pStyle w:val="PrimarySectionText-HCG"/>
        <w:ind w:left="540" w:hanging="270"/>
      </w:pPr>
      <w:sdt>
        <w:sdtPr>
          <w:id w:val="54726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64112">
        <w:t>Is related or possibly related to participation in the research (in this Instruction, possibly related means there is a reasonable possibility that the incident, experience, or outcome may have been caused by the procedures involved in the research).</w:t>
      </w:r>
    </w:p>
    <w:p w14:paraId="59B23421" w14:textId="2EA5CE92" w:rsidR="00164112" w:rsidRDefault="00000000" w:rsidP="001B239C">
      <w:pPr>
        <w:pStyle w:val="PrimarySectionText-HCG"/>
        <w:ind w:left="540" w:hanging="270"/>
      </w:pPr>
      <w:sdt>
        <w:sdtPr>
          <w:id w:val="123920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64112">
        <w:t>Suggests that the research places human subjects or others at a greater risk of harm (including physical, psychological, economic, or social harm) than was previously known or recognized.</w:t>
      </w:r>
    </w:p>
    <w:p w14:paraId="71F13464" w14:textId="2F906C73" w:rsidR="00DE2654" w:rsidRDefault="00000000" w:rsidP="00DE2654">
      <w:pPr>
        <w:pStyle w:val="PrimarySectionText-HCG"/>
      </w:pPr>
      <w:sdt>
        <w:sdtPr>
          <w:id w:val="-190290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DE2654">
        <w:t xml:space="preserve"> </w:t>
      </w:r>
      <w:r w:rsidR="00DE2654" w:rsidRPr="001B239C">
        <w:rPr>
          <w:b/>
          <w:bCs/>
        </w:rPr>
        <w:t>Suspension</w:t>
      </w:r>
      <w:r w:rsidR="00DE2654" w:rsidRPr="00164112">
        <w:t>: Temporarily or permanently withdraw IRB approval of some or all research procedures short of a Termination of IRB Approval. Suspended studies remain open and are subject to continuing review.  (Check all that apply)</w:t>
      </w:r>
    </w:p>
    <w:p w14:paraId="4D73D90A" w14:textId="01F09418" w:rsidR="00DE2654" w:rsidRDefault="00DE2654" w:rsidP="00DE2654">
      <w:pPr>
        <w:pStyle w:val="PrimarySectionText-HCG"/>
      </w:pPr>
      <w:r>
        <w:tab/>
      </w:r>
      <w:r>
        <w:tab/>
      </w:r>
      <w:sdt>
        <w:sdtPr>
          <w:id w:val="161101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64112">
        <w:t>Suspend all research activities</w:t>
      </w:r>
    </w:p>
    <w:p w14:paraId="705A2015" w14:textId="35023B79" w:rsidR="00DE2654" w:rsidRDefault="00DE2654" w:rsidP="00DE2654">
      <w:pPr>
        <w:pStyle w:val="PrimarySectionText-HCG"/>
      </w:pPr>
      <w:r>
        <w:tab/>
      </w:r>
      <w:r>
        <w:tab/>
      </w:r>
      <w:sdt>
        <w:sdtPr>
          <w:id w:val="194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Suspend research-related intervention/treatment</w:t>
      </w:r>
    </w:p>
    <w:p w14:paraId="4C8DC276" w14:textId="03ADDC88" w:rsidR="00DE2654" w:rsidRDefault="00000000" w:rsidP="00DE2654">
      <w:pPr>
        <w:pStyle w:val="PrimarySectionText-HCG"/>
        <w:ind w:firstLine="432"/>
      </w:pPr>
      <w:sdt>
        <w:sdtPr>
          <w:id w:val="182231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DE2654">
        <w:t xml:space="preserve"> Suspend recruitment and enrollment of new subjects</w:t>
      </w:r>
    </w:p>
    <w:p w14:paraId="7569F404" w14:textId="2E604A71" w:rsidR="00DE2654" w:rsidRDefault="00000000" w:rsidP="00DE2654">
      <w:pPr>
        <w:pStyle w:val="PrimarySectionText-HCG"/>
        <w:ind w:firstLine="432"/>
      </w:pPr>
      <w:sdt>
        <w:sdtPr>
          <w:id w:val="40696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DE2654">
        <w:t xml:space="preserve"> Suspend collection and/or analysis of private identifiable information </w:t>
      </w:r>
    </w:p>
    <w:p w14:paraId="27FEB84D" w14:textId="61AEBD39" w:rsidR="00DE2654" w:rsidRDefault="00000000" w:rsidP="00DE2654">
      <w:pPr>
        <w:pStyle w:val="PrimarySectionText-HCG"/>
      </w:pPr>
      <w:sdt>
        <w:sdtPr>
          <w:id w:val="36064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DE2654">
        <w:t xml:space="preserve"> </w:t>
      </w:r>
      <w:r w:rsidR="00DE2654" w:rsidRPr="001B239C">
        <w:rPr>
          <w:b/>
          <w:bCs/>
        </w:rPr>
        <w:t>Termination</w:t>
      </w:r>
      <w:r w:rsidR="00DE2654" w:rsidRPr="00164112">
        <w:t>: Permanently withdraw IRB approval of all research procedures.</w:t>
      </w:r>
      <w:r w:rsidR="00DE2654">
        <w:t xml:space="preserve"> </w:t>
      </w:r>
    </w:p>
    <w:p w14:paraId="368B7B9A" w14:textId="529D4D1F" w:rsidR="00164112" w:rsidRDefault="00000000" w:rsidP="00516992">
      <w:pPr>
        <w:pStyle w:val="PrimarySectionText-HCG"/>
      </w:pPr>
      <w:sdt>
        <w:sdtPr>
          <w:id w:val="-78287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B239C">
        <w:rPr>
          <w:b/>
          <w:bCs/>
        </w:rPr>
        <w:t>Serious Non-Compliance</w:t>
      </w:r>
      <w:r w:rsidR="00164112">
        <w:t>: Non-Compliance such that the failure to comply adversely affects the rights, safety, or welfare of a human subject; places a human subject at increased risk of harm; causes harm to a human subject; affects a human subject’s willingness to participate in research; or significantly damages or compromises the scientific integrity of research data.</w:t>
      </w:r>
      <w:r w:rsidR="00DE2654">
        <w:rPr>
          <w:rStyle w:val="EndnoteReference"/>
        </w:rPr>
        <w:endnoteReference w:id="3"/>
      </w:r>
      <w:r w:rsidR="00164112">
        <w:tab/>
      </w:r>
    </w:p>
    <w:p w14:paraId="138FA4FA" w14:textId="57C322A0" w:rsidR="00164112" w:rsidRDefault="00000000" w:rsidP="00164112">
      <w:pPr>
        <w:pStyle w:val="PrimarySectionText-HCG"/>
      </w:pPr>
      <w:sdt>
        <w:sdtPr>
          <w:id w:val="-126152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B239C">
        <w:rPr>
          <w:b/>
          <w:bCs/>
        </w:rPr>
        <w:t>Continuing Non-Compliance</w:t>
      </w:r>
      <w:r w:rsidR="00164112" w:rsidRPr="00164112">
        <w:t xml:space="preserve">: A pattern of non-compliance that indicates a repeated unwillingness to comply or a persistent lack of knowledge of how to comply with applicable regulations, the Investigator </w:t>
      </w:r>
      <w:r w:rsidR="00164112" w:rsidRPr="00164112">
        <w:lastRenderedPageBreak/>
        <w:t>Manual (HRP-103) and/or the determinations and requirements of the IRB that may affect participants’ rights and welfare, increase risk to participants, or may compromise the scientific integrity or validity of the research.</w:t>
      </w:r>
      <w:r w:rsidR="00164112">
        <w:t xml:space="preserve"> </w:t>
      </w:r>
    </w:p>
    <w:p w14:paraId="067BE02B" w14:textId="251BFDBA" w:rsidR="0086363B" w:rsidRDefault="00000000" w:rsidP="0086363B">
      <w:pPr>
        <w:pStyle w:val="PrimarySectionText-HCG"/>
      </w:pPr>
      <w:sdt>
        <w:sdtPr>
          <w:id w:val="-116693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86363B">
        <w:t xml:space="preserve"> </w:t>
      </w:r>
      <w:r w:rsidR="0086363B" w:rsidRPr="001B239C">
        <w:rPr>
          <w:b/>
          <w:bCs/>
        </w:rPr>
        <w:t>Non-compliance that is neither serious nor continuing</w:t>
      </w:r>
      <w:r w:rsidR="0086363B" w:rsidRPr="00164112">
        <w:t>. Non-compliance is the failure to follow applicable regulations, the Investigator Manual (HRP-103), and/or the determinations or requirements of the IRB. Noncompliance may range from minor to serious; be unintentional or willful; and may occur once, sporadically, or continuously. The degree of noncompliance is evaluated on a case-by-case basis.</w:t>
      </w:r>
      <w:r w:rsidR="0086363B">
        <w:t xml:space="preserve"> </w:t>
      </w:r>
    </w:p>
    <w:p w14:paraId="7EEE4926" w14:textId="64AEC474" w:rsidR="0086363B" w:rsidRDefault="00000000" w:rsidP="0086363B">
      <w:pPr>
        <w:pStyle w:val="PrimarySectionText-HCG"/>
      </w:pPr>
      <w:sdt>
        <w:sdtPr>
          <w:id w:val="100733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86363B">
        <w:t xml:space="preserve"> </w:t>
      </w:r>
      <w:r w:rsidR="0086363B" w:rsidRPr="001B239C">
        <w:rPr>
          <w:b/>
          <w:bCs/>
        </w:rPr>
        <w:t>Allegation of non-compliance with no basis in fact</w:t>
      </w:r>
    </w:p>
    <w:p w14:paraId="19E5CC79" w14:textId="06B4DF00" w:rsidR="006E7728" w:rsidRPr="006E7728" w:rsidRDefault="00000000" w:rsidP="006E7728">
      <w:pPr>
        <w:pStyle w:val="PrimarySectionText-HCG"/>
        <w:rPr>
          <w:rFonts w:cs="Arial"/>
        </w:rPr>
      </w:pPr>
      <w:sdt>
        <w:sdtPr>
          <w:rPr>
            <w:rFonts w:eastAsia="MS Gothic" w:cs="Arial"/>
          </w:rPr>
          <w:id w:val="-144413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728">
            <w:rPr>
              <w:rFonts w:ascii="MS Gothic" w:eastAsia="MS Gothic" w:hAnsi="MS Gothic" w:cs="Arial" w:hint="eastAsia"/>
            </w:rPr>
            <w:t>☐</w:t>
          </w:r>
        </w:sdtContent>
      </w:sdt>
      <w:r w:rsidR="006E7728">
        <w:rPr>
          <w:rFonts w:eastAsia="MS Gothic" w:cs="Arial"/>
        </w:rPr>
        <w:t xml:space="preserve"> </w:t>
      </w:r>
      <w:r w:rsidR="006E7728" w:rsidRPr="001B239C">
        <w:rPr>
          <w:rFonts w:eastAsia="MS Gothic" w:cs="Arial"/>
          <w:b/>
          <w:bCs/>
        </w:rPr>
        <w:t>Lift prior suspension of IRB approval</w:t>
      </w:r>
    </w:p>
    <w:p w14:paraId="143177DD" w14:textId="2DB40079" w:rsidR="00164112" w:rsidRDefault="00000000" w:rsidP="00164112">
      <w:pPr>
        <w:pStyle w:val="PrimarySectionText-HCG"/>
      </w:pPr>
      <w:sdt>
        <w:sdtPr>
          <w:id w:val="160707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7E3">
            <w:rPr>
              <w:rFonts w:ascii="MS Gothic" w:eastAsia="MS Gothic" w:hAnsi="MS Gothic" w:hint="eastAsia"/>
            </w:rPr>
            <w:t>☐</w:t>
          </w:r>
        </w:sdtContent>
      </w:sdt>
      <w:r w:rsidR="00164112">
        <w:t xml:space="preserve"> </w:t>
      </w:r>
      <w:r w:rsidR="00164112" w:rsidRPr="001B239C">
        <w:rPr>
          <w:b/>
          <w:bCs/>
        </w:rPr>
        <w:t>None of the above</w:t>
      </w:r>
      <w:r w:rsidR="00164112">
        <w:t xml:space="preserve"> </w:t>
      </w:r>
    </w:p>
    <w:p w14:paraId="424AD3E5" w14:textId="77777777" w:rsidR="006C6B75" w:rsidRPr="00516992" w:rsidRDefault="00AF2431" w:rsidP="00892679">
      <w:pPr>
        <w:pStyle w:val="SectionHeading-HCG"/>
        <w:numPr>
          <w:ilvl w:val="0"/>
          <w:numId w:val="5"/>
        </w:numPr>
        <w:spacing w:line="276" w:lineRule="auto"/>
      </w:pPr>
      <w:r w:rsidRPr="00516992">
        <w:t>Considerations</w:t>
      </w:r>
    </w:p>
    <w:p w14:paraId="4BAFDCD2" w14:textId="6AAEC4A5" w:rsidR="006C6B75" w:rsidRDefault="006C6B75">
      <w:pPr>
        <w:pStyle w:val="PrimarySectionText-HCG"/>
        <w:rPr>
          <w:rFonts w:cs="Arial"/>
        </w:rPr>
        <w:sectPr w:rsidR="006C6B75" w:rsidSect="00F0774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306" w:gutter="0"/>
          <w:cols w:space="720"/>
          <w:titlePg/>
          <w:docGrid w:linePitch="360"/>
        </w:sectPr>
      </w:pPr>
    </w:p>
    <w:p w14:paraId="34B73BF5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530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Modify the protocol.</w:t>
      </w:r>
    </w:p>
    <w:p w14:paraId="7483ED68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88599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Modify the information disclosed during the consent process.</w:t>
      </w:r>
    </w:p>
    <w:p w14:paraId="0437B2F5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28560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Provide additional information to current subjects (whenever the information may relate to the subject’s willingness to continue).</w:t>
      </w:r>
    </w:p>
    <w:p w14:paraId="67D9245D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26045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Provide additional information to past subjects.</w:t>
      </w:r>
    </w:p>
    <w:p w14:paraId="1054E8F1" w14:textId="4DFDEAA5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608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Have current subjects re-consent.</w:t>
      </w:r>
    </w:p>
    <w:p w14:paraId="24792145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3715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Increase the frequency of continuing review.</w:t>
      </w:r>
    </w:p>
    <w:p w14:paraId="55FE24FD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78950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Observe the research.</w:t>
      </w:r>
    </w:p>
    <w:p w14:paraId="11DDDE59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54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Observe the consent process.</w:t>
      </w:r>
    </w:p>
    <w:p w14:paraId="07A7A70C" w14:textId="6DFC6B1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32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Require additional training of the investigator</w:t>
      </w:r>
      <w:r w:rsidR="0086363B">
        <w:rPr>
          <w:rFonts w:cs="Arial"/>
        </w:rPr>
        <w:t xml:space="preserve"> and/or study team personnel</w:t>
      </w:r>
      <w:r w:rsidR="00AF2431">
        <w:rPr>
          <w:rFonts w:cs="Arial"/>
        </w:rPr>
        <w:t>.</w:t>
      </w:r>
    </w:p>
    <w:p w14:paraId="45C01901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1002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Notify investigators at other sites.</w:t>
      </w:r>
    </w:p>
    <w:p w14:paraId="19D4B199" w14:textId="6CCBA7E6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69523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Transfer subjects to another investigator.</w:t>
      </w:r>
    </w:p>
    <w:p w14:paraId="0FAE0776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471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</w:t>
      </w:r>
      <w:proofErr w:type="gramStart"/>
      <w:r w:rsidR="00AF2431">
        <w:rPr>
          <w:rFonts w:cs="Arial"/>
        </w:rPr>
        <w:t>Make arrangements</w:t>
      </w:r>
      <w:proofErr w:type="gramEnd"/>
      <w:r w:rsidR="00AF2431">
        <w:rPr>
          <w:rFonts w:cs="Arial"/>
        </w:rPr>
        <w:t xml:space="preserve"> for clinical care outside the research.</w:t>
      </w:r>
    </w:p>
    <w:p w14:paraId="2260FB48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2717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Allow continuation of some research activities under the supervision of an independent monitor.</w:t>
      </w:r>
    </w:p>
    <w:p w14:paraId="7D94C295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11451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Require follow-up of subjects for safety reasons.</w:t>
      </w:r>
    </w:p>
    <w:p w14:paraId="4EF9CEA1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46377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Require adverse events or outcomes to be reported to the IRB and the sponsor.</w:t>
      </w:r>
    </w:p>
    <w:p w14:paraId="6078E41B" w14:textId="77777777" w:rsidR="006C6B75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54274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431">
            <w:rPr>
              <w:rFonts w:ascii="Segoe UI Symbol" w:hAnsi="Segoe UI Symbol" w:cs="Segoe UI Symbol"/>
            </w:rPr>
            <w:t>☐</w:t>
          </w:r>
        </w:sdtContent>
      </w:sdt>
      <w:r w:rsidR="00AF2431">
        <w:rPr>
          <w:rFonts w:cs="Arial"/>
        </w:rPr>
        <w:t xml:space="preserve"> Obtain additional information.</w:t>
      </w:r>
    </w:p>
    <w:p w14:paraId="25D05B05" w14:textId="5D6D26D4" w:rsidR="00341F69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11559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06D">
            <w:rPr>
              <w:rFonts w:ascii="MS Gothic" w:eastAsia="MS Gothic" w:hAnsi="MS Gothic" w:cs="Arial" w:hint="eastAsia"/>
            </w:rPr>
            <w:t>☐</w:t>
          </w:r>
        </w:sdtContent>
      </w:sdt>
      <w:r w:rsidR="00341F69">
        <w:rPr>
          <w:rFonts w:cs="Arial"/>
        </w:rPr>
        <w:t xml:space="preserve"> </w:t>
      </w:r>
      <w:r w:rsidR="00341F69" w:rsidRPr="00341F69">
        <w:rPr>
          <w:rFonts w:cs="Arial"/>
        </w:rPr>
        <w:t>Require a corrective and/or preventive action plan</w:t>
      </w:r>
      <w:r w:rsidR="00A0601F">
        <w:rPr>
          <w:rFonts w:cs="Arial"/>
        </w:rPr>
        <w:t xml:space="preserve"> and identify time point to validate effectiveness </w:t>
      </w:r>
      <w:r w:rsidR="0086363B">
        <w:rPr>
          <w:rFonts w:cs="Arial"/>
        </w:rPr>
        <w:t>of</w:t>
      </w:r>
      <w:r w:rsidR="00A0601F">
        <w:rPr>
          <w:rFonts w:cs="Arial"/>
        </w:rPr>
        <w:t xml:space="preserve"> implementation</w:t>
      </w:r>
      <w:r w:rsidR="00341F69" w:rsidRPr="00341F69">
        <w:rPr>
          <w:rFonts w:cs="Arial"/>
        </w:rPr>
        <w:t>.</w:t>
      </w:r>
    </w:p>
    <w:p w14:paraId="1ECB3FAB" w14:textId="69C90F45" w:rsidR="00341F69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50628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06D">
            <w:rPr>
              <w:rFonts w:ascii="MS Gothic" w:eastAsia="MS Gothic" w:hAnsi="MS Gothic" w:cs="Arial" w:hint="eastAsia"/>
            </w:rPr>
            <w:t>☐</w:t>
          </w:r>
        </w:sdtContent>
      </w:sdt>
      <w:r w:rsidR="00341F69">
        <w:rPr>
          <w:rFonts w:cs="Arial"/>
        </w:rPr>
        <w:t xml:space="preserve"> </w:t>
      </w:r>
      <w:r w:rsidR="00341F69" w:rsidRPr="00341F69">
        <w:rPr>
          <w:rFonts w:cs="Arial"/>
        </w:rPr>
        <w:t xml:space="preserve">Request initiation of a formal investigation by the </w:t>
      </w:r>
      <w:r w:rsidR="006E7728" w:rsidRPr="006E7728">
        <w:rPr>
          <w:rFonts w:cs="Arial"/>
        </w:rPr>
        <w:t xml:space="preserve">Research </w:t>
      </w:r>
      <w:r w:rsidR="006E7728">
        <w:rPr>
          <w:rFonts w:cs="Arial"/>
        </w:rPr>
        <w:t>Integr</w:t>
      </w:r>
      <w:r w:rsidR="00A0601F">
        <w:rPr>
          <w:rFonts w:cs="Arial"/>
        </w:rPr>
        <w:t>ity and Compliance Office.</w:t>
      </w:r>
    </w:p>
    <w:p w14:paraId="11544B95" w14:textId="62154834" w:rsidR="00164112" w:rsidRDefault="00000000" w:rsidP="00FD51F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1040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06D">
            <w:rPr>
              <w:rFonts w:ascii="MS Gothic" w:eastAsia="MS Gothic" w:hAnsi="MS Gothic" w:cs="Arial" w:hint="eastAsia"/>
            </w:rPr>
            <w:t>☐</w:t>
          </w:r>
        </w:sdtContent>
      </w:sdt>
      <w:r w:rsidR="00341F69">
        <w:rPr>
          <w:rFonts w:cs="Arial"/>
        </w:rPr>
        <w:t xml:space="preserve"> </w:t>
      </w:r>
      <w:r w:rsidR="00341F69" w:rsidRPr="00341F69">
        <w:rPr>
          <w:rFonts w:cs="Arial"/>
        </w:rPr>
        <w:t>Request a for-cause audit by the QA program.</w:t>
      </w:r>
    </w:p>
    <w:p w14:paraId="6C74F140" w14:textId="3F778402" w:rsidR="00164112" w:rsidRDefault="00000000">
      <w:pPr>
        <w:pStyle w:val="SecondarySub-SectionText-HCG"/>
        <w:spacing w:line="276" w:lineRule="auto"/>
        <w:ind w:left="0" w:firstLine="0"/>
        <w:rPr>
          <w:rFonts w:cs="Arial"/>
        </w:rPr>
      </w:pPr>
      <w:sdt>
        <w:sdtPr>
          <w:rPr>
            <w:rFonts w:cs="Arial"/>
          </w:rPr>
          <w:id w:val="-143697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06D">
            <w:rPr>
              <w:rFonts w:ascii="MS Gothic" w:eastAsia="MS Gothic" w:hAnsi="MS Gothic" w:cs="Arial" w:hint="eastAsia"/>
            </w:rPr>
            <w:t>☐</w:t>
          </w:r>
        </w:sdtContent>
      </w:sdt>
      <w:r w:rsidR="00164112" w:rsidRPr="00164112">
        <w:rPr>
          <w:rFonts w:cs="Arial"/>
        </w:rPr>
        <w:t xml:space="preserve"> Consider whether changes without prior IRB review and approval were </w:t>
      </w:r>
      <w:r w:rsidR="00175B7F">
        <w:rPr>
          <w:rFonts w:cs="Arial"/>
        </w:rPr>
        <w:t xml:space="preserve">necessary to eliminate apparent immediate hazards to participants. </w:t>
      </w:r>
    </w:p>
    <w:p w14:paraId="149563EA" w14:textId="77777777" w:rsidR="000D35BB" w:rsidRPr="000D35BB" w:rsidRDefault="000D35BB">
      <w:pPr>
        <w:pStyle w:val="SecondarySub-SectionText-HCG"/>
        <w:spacing w:line="276" w:lineRule="auto"/>
        <w:ind w:left="0" w:firstLine="0"/>
        <w:rPr>
          <w:rFonts w:cs="Arial"/>
          <w:sz w:val="8"/>
          <w:szCs w:val="8"/>
        </w:rPr>
      </w:pPr>
    </w:p>
    <w:p w14:paraId="33E74D32" w14:textId="273DE1E6" w:rsidR="00FD51F2" w:rsidRDefault="00000000">
      <w:pPr>
        <w:pStyle w:val="SecondarySub-SectionText-HCG"/>
        <w:spacing w:line="276" w:lineRule="auto"/>
        <w:ind w:left="0" w:firstLine="0"/>
        <w:rPr>
          <w:rFonts w:cs="Arial"/>
        </w:rPr>
        <w:sectPr w:rsidR="00FD51F2" w:rsidSect="00F0774B">
          <w:type w:val="continuous"/>
          <w:pgSz w:w="12240" w:h="15840"/>
          <w:pgMar w:top="720" w:right="720" w:bottom="720" w:left="720" w:header="720" w:footer="306" w:gutter="0"/>
          <w:cols w:num="2" w:space="720"/>
          <w:titlePg/>
          <w:docGrid w:linePitch="360"/>
        </w:sectPr>
      </w:pPr>
      <w:sdt>
        <w:sdtPr>
          <w:rPr>
            <w:rFonts w:cs="Arial"/>
          </w:rPr>
          <w:id w:val="179733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5BB">
            <w:rPr>
              <w:rFonts w:ascii="MS Gothic" w:eastAsia="MS Gothic" w:hAnsi="MS Gothic" w:cs="Arial" w:hint="eastAsia"/>
            </w:rPr>
            <w:t>☐</w:t>
          </w:r>
        </w:sdtContent>
      </w:sdt>
      <w:r w:rsidR="00AF2431">
        <w:rPr>
          <w:rFonts w:cs="Arial"/>
        </w:rPr>
        <w:t xml:space="preserve"> Other:  </w:t>
      </w:r>
      <w:bookmarkStart w:id="0" w:name="_Hlk162348453"/>
      <w:sdt>
        <w:sdtPr>
          <w:rPr>
            <w:rFonts w:cs="Arial"/>
          </w:rPr>
          <w:id w:val="-2118900375"/>
          <w:placeholder>
            <w:docPart w:val="D6CD3375EC864F2EB36059482C731865"/>
          </w:placeholder>
          <w:showingPlcHdr/>
          <w:text/>
        </w:sdtPr>
        <w:sdtContent>
          <w:r w:rsidR="00AF2431"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bookmarkEnd w:id="0"/>
      <w:r w:rsidR="00AF2431">
        <w:rPr>
          <w:rFonts w:cs="Arial"/>
        </w:rPr>
        <w:t xml:space="preserve">  </w:t>
      </w:r>
    </w:p>
    <w:p w14:paraId="783A02DC" w14:textId="5FC63C02" w:rsidR="00892679" w:rsidRPr="00516992" w:rsidRDefault="00892679" w:rsidP="00892679">
      <w:pPr>
        <w:pStyle w:val="SectionHeading-HCG"/>
        <w:numPr>
          <w:ilvl w:val="0"/>
          <w:numId w:val="5"/>
        </w:numPr>
      </w:pPr>
      <w:r w:rsidRPr="00516992">
        <w:t xml:space="preserve">Comments: Use the space below to provide </w:t>
      </w:r>
      <w:proofErr w:type="gramStart"/>
      <w:r w:rsidRPr="00516992">
        <w:t>a brief summary</w:t>
      </w:r>
      <w:proofErr w:type="gramEnd"/>
      <w:r w:rsidRPr="00516992">
        <w:t xml:space="preserve"> of the Report Form or include other notes that will assist you in review. </w:t>
      </w:r>
    </w:p>
    <w:p w14:paraId="2412161B" w14:textId="0C100A93" w:rsidR="00190E32" w:rsidRDefault="00000000" w:rsidP="000D35BB">
      <w:pPr>
        <w:pStyle w:val="PrimarySectionText-HCG"/>
      </w:pPr>
      <w:sdt>
        <w:sdtPr>
          <w:rPr>
            <w:rFonts w:cs="Arial"/>
          </w:rPr>
          <w:id w:val="1256328578"/>
          <w:placeholder>
            <w:docPart w:val="F795ADADBA324D6BA620A76CF8AE4FA5"/>
          </w:placeholder>
          <w:showingPlcHdr/>
          <w:text/>
        </w:sdtPr>
        <w:sdtContent>
          <w:r w:rsidR="00892679"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</w:p>
    <w:sectPr w:rsidR="00190E32" w:rsidSect="00F0774B">
      <w:type w:val="continuous"/>
      <w:pgSz w:w="12240" w:h="15840"/>
      <w:pgMar w:top="720" w:right="720" w:bottom="720" w:left="720" w:header="720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6250" w14:textId="77777777" w:rsidR="00F0774B" w:rsidRDefault="00F0774B" w:rsidP="00855EE6">
      <w:pPr>
        <w:spacing w:after="0" w:line="240" w:lineRule="auto"/>
      </w:pPr>
      <w:r>
        <w:separator/>
      </w:r>
    </w:p>
  </w:endnote>
  <w:endnote w:type="continuationSeparator" w:id="0">
    <w:p w14:paraId="547009C0" w14:textId="77777777" w:rsidR="00F0774B" w:rsidRDefault="00F0774B" w:rsidP="00855EE6">
      <w:pPr>
        <w:spacing w:after="0" w:line="240" w:lineRule="auto"/>
      </w:pPr>
      <w:r>
        <w:continuationSeparator/>
      </w:r>
    </w:p>
  </w:endnote>
  <w:endnote w:type="continuationNotice" w:id="1">
    <w:p w14:paraId="6083C602" w14:textId="77777777" w:rsidR="00F0774B" w:rsidRDefault="00F0774B">
      <w:pPr>
        <w:spacing w:after="0" w:line="240" w:lineRule="auto"/>
      </w:pPr>
    </w:p>
  </w:endnote>
  <w:endnote w:id="2">
    <w:p w14:paraId="4ED3F68F" w14:textId="77777777" w:rsidR="006C6B75" w:rsidRPr="00516992" w:rsidRDefault="00AF2431">
      <w:pPr>
        <w:pStyle w:val="EndnoteText"/>
        <w:rPr>
          <w:rFonts w:ascii="Arial" w:hAnsi="Arial" w:cs="Arial"/>
          <w:sz w:val="18"/>
          <w:szCs w:val="18"/>
        </w:rPr>
      </w:pPr>
      <w:r w:rsidRPr="00516992">
        <w:rPr>
          <w:rStyle w:val="EndnoteReference"/>
          <w:rFonts w:ascii="Arial" w:hAnsi="Arial" w:cs="Arial"/>
          <w:sz w:val="18"/>
          <w:szCs w:val="18"/>
        </w:rPr>
        <w:endnoteRef/>
      </w:r>
      <w:r w:rsidRPr="00516992">
        <w:rPr>
          <w:rFonts w:ascii="Arial" w:hAnsi="Arial" w:cs="Arial"/>
          <w:sz w:val="18"/>
          <w:szCs w:val="18"/>
        </w:rPr>
        <w:t xml:space="preserve"> This document satisfies AAHRPP elements I.5.A, I.5.D, I-9, II.2.G</w:t>
      </w:r>
    </w:p>
  </w:endnote>
  <w:endnote w:id="3">
    <w:p w14:paraId="64A5DF59" w14:textId="693BAC6B" w:rsidR="00DE2654" w:rsidRDefault="00DE2654">
      <w:pPr>
        <w:pStyle w:val="EndnoteText"/>
      </w:pPr>
      <w:r w:rsidRPr="00516992">
        <w:rPr>
          <w:rStyle w:val="EndnoteReference"/>
          <w:rFonts w:ascii="Arial" w:hAnsi="Arial" w:cs="Arial"/>
          <w:sz w:val="18"/>
          <w:szCs w:val="18"/>
        </w:rPr>
        <w:endnoteRef/>
      </w:r>
      <w:r w:rsidRPr="00516992">
        <w:rPr>
          <w:rFonts w:ascii="Arial" w:hAnsi="Arial" w:cs="Arial"/>
          <w:sz w:val="18"/>
          <w:szCs w:val="18"/>
        </w:rPr>
        <w:t xml:space="preserve"> For additional federal agency criteria see HRP-001-SOP-Definitions.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4B4E" w14:textId="77777777" w:rsidR="008424AD" w:rsidRPr="008424AD" w:rsidRDefault="008424AD" w:rsidP="008424AD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62C4BE62" w14:textId="77777777" w:rsidR="00D134E0" w:rsidRPr="00D134E0" w:rsidRDefault="00D134E0" w:rsidP="00D134E0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 w:rsidRPr="00D134E0"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30C8A7A5" w14:textId="77777777" w:rsidR="00D134E0" w:rsidRDefault="00D134E0" w:rsidP="00D134E0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</w:t>
    </w:r>
    <w:r w:rsidR="00CF1142">
      <w:rPr>
        <w:rFonts w:ascii="Montserrat-Regular" w:hAnsi="Montserrat-Regular" w:cs="Montserrat-Regular"/>
        <w:color w:val="717275"/>
        <w:sz w:val="18"/>
        <w:szCs w:val="18"/>
      </w:rPr>
      <w:t>2</w:t>
    </w:r>
    <w:r>
      <w:rPr>
        <w:rFonts w:ascii="Montserrat-Regular" w:hAnsi="Montserrat-Regular" w:cs="Montserrat-Regular"/>
        <w:color w:val="717275"/>
        <w:sz w:val="18"/>
        <w:szCs w:val="18"/>
      </w:rPr>
      <w:t xml:space="preserve"> Huron Consulting Group Inc. and affiliates.</w:t>
    </w:r>
  </w:p>
  <w:p w14:paraId="1CD429F4" w14:textId="3C4841A1" w:rsidR="00D134E0" w:rsidRDefault="001B239C" w:rsidP="001B239C">
    <w:pPr>
      <w:pStyle w:val="Footer"/>
      <w:tabs>
        <w:tab w:val="left" w:pos="1232"/>
        <w:tab w:val="center" w:pos="5400"/>
      </w:tabs>
    </w:pPr>
    <w:r>
      <w:rPr>
        <w:rFonts w:ascii="Montserrat-Regular" w:hAnsi="Montserrat-Regular" w:cs="Montserrat-Regular"/>
        <w:color w:val="717275"/>
        <w:sz w:val="18"/>
        <w:szCs w:val="18"/>
      </w:rPr>
      <w:tab/>
    </w:r>
    <w:r>
      <w:rPr>
        <w:rFonts w:ascii="Montserrat-Regular" w:hAnsi="Montserrat-Regular" w:cs="Montserrat-Regular"/>
        <w:color w:val="717275"/>
        <w:sz w:val="18"/>
        <w:szCs w:val="18"/>
      </w:rPr>
      <w:tab/>
    </w:r>
    <w:r w:rsidR="00D134E0"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2766" w14:textId="77777777" w:rsidR="00E75C28" w:rsidRDefault="00E75C28" w:rsidP="00E75C2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0D84C2C" w14:textId="77777777" w:rsidR="00E75C28" w:rsidRDefault="007E35A8" w:rsidP="007E35A8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44EEFED6" w14:textId="77777777" w:rsidR="0086436E" w:rsidRDefault="00AF2431" w:rsidP="00DE47FC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1FB34331" w14:textId="77777777" w:rsidR="00E75C28" w:rsidRDefault="007E35A8" w:rsidP="007E35A8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24EA" w14:textId="77777777" w:rsidR="00F0774B" w:rsidRDefault="00F0774B" w:rsidP="00855EE6">
      <w:pPr>
        <w:spacing w:after="0" w:line="240" w:lineRule="auto"/>
      </w:pPr>
      <w:r>
        <w:separator/>
      </w:r>
    </w:p>
  </w:footnote>
  <w:footnote w:type="continuationSeparator" w:id="0">
    <w:p w14:paraId="14950432" w14:textId="77777777" w:rsidR="00F0774B" w:rsidRDefault="00F0774B" w:rsidP="00855EE6">
      <w:pPr>
        <w:spacing w:after="0" w:line="240" w:lineRule="auto"/>
      </w:pPr>
      <w:r>
        <w:continuationSeparator/>
      </w:r>
    </w:p>
  </w:footnote>
  <w:footnote w:type="continuationNotice" w:id="1">
    <w:p w14:paraId="1884A3F6" w14:textId="77777777" w:rsidR="00F0774B" w:rsidRDefault="00F07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E13" w14:textId="72252E02" w:rsidR="00914425" w:rsidRPr="00914425" w:rsidRDefault="00914425" w:rsidP="008424AD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24D" w14:textId="75CE45F7" w:rsidR="006649CA" w:rsidRDefault="0042706D" w:rsidP="00506960">
    <w:pPr>
      <w:pStyle w:val="Header"/>
      <w:jc w:val="center"/>
    </w:pPr>
    <w:r>
      <w:rPr>
        <w:noProof/>
      </w:rPr>
      <w:drawing>
        <wp:inline distT="0" distB="0" distL="0" distR="0" wp14:anchorId="055F1756" wp14:editId="54DA0A8B">
          <wp:extent cx="1288473" cy="846711"/>
          <wp:effectExtent l="0" t="0" r="6985" b="0"/>
          <wp:docPr id="2082355521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674158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623" cy="85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03B"/>
    <w:multiLevelType w:val="hybridMultilevel"/>
    <w:tmpl w:val="E3B65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B59"/>
    <w:multiLevelType w:val="hybridMultilevel"/>
    <w:tmpl w:val="6ABE61C4"/>
    <w:lvl w:ilvl="0" w:tplc="04663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81419230">
    <w:abstractNumId w:val="1"/>
  </w:num>
  <w:num w:numId="5" w16cid:durableId="1224291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y3mt67yRJZXnhVzJquR9uiyigFS0Go7qMmDnBApfXUWJjcS7FSLGM42YF+bItK544qp5B4MvlWdbvjrfusqi+g==" w:salt="eXGLlOsrnRI4SjHmxF1Tm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B67E3"/>
    <w:rsid w:val="000D35BB"/>
    <w:rsid w:val="000E220B"/>
    <w:rsid w:val="000F5F1B"/>
    <w:rsid w:val="00107F49"/>
    <w:rsid w:val="00112F1A"/>
    <w:rsid w:val="0012094B"/>
    <w:rsid w:val="00150F7C"/>
    <w:rsid w:val="00164112"/>
    <w:rsid w:val="00170F88"/>
    <w:rsid w:val="00175B7F"/>
    <w:rsid w:val="00190E32"/>
    <w:rsid w:val="001B239C"/>
    <w:rsid w:val="001C5CD8"/>
    <w:rsid w:val="001D6859"/>
    <w:rsid w:val="001E6EA8"/>
    <w:rsid w:val="001F117D"/>
    <w:rsid w:val="001F5F89"/>
    <w:rsid w:val="001F6AEF"/>
    <w:rsid w:val="00212DD9"/>
    <w:rsid w:val="00216912"/>
    <w:rsid w:val="0024381C"/>
    <w:rsid w:val="00272E9B"/>
    <w:rsid w:val="002976CB"/>
    <w:rsid w:val="002A0DD4"/>
    <w:rsid w:val="002B071A"/>
    <w:rsid w:val="002B5CF2"/>
    <w:rsid w:val="002B681F"/>
    <w:rsid w:val="002D11FD"/>
    <w:rsid w:val="00326970"/>
    <w:rsid w:val="00341F69"/>
    <w:rsid w:val="0035722D"/>
    <w:rsid w:val="003A0959"/>
    <w:rsid w:val="003E5AE2"/>
    <w:rsid w:val="003F727A"/>
    <w:rsid w:val="00413B76"/>
    <w:rsid w:val="00420ABF"/>
    <w:rsid w:val="0042706D"/>
    <w:rsid w:val="00433C87"/>
    <w:rsid w:val="00464FA9"/>
    <w:rsid w:val="004B05DE"/>
    <w:rsid w:val="004B15E4"/>
    <w:rsid w:val="00501678"/>
    <w:rsid w:val="00506960"/>
    <w:rsid w:val="00512CDD"/>
    <w:rsid w:val="00516992"/>
    <w:rsid w:val="00534ECB"/>
    <w:rsid w:val="00555522"/>
    <w:rsid w:val="00571105"/>
    <w:rsid w:val="00574247"/>
    <w:rsid w:val="00574392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560FC"/>
    <w:rsid w:val="006649CA"/>
    <w:rsid w:val="00675EB8"/>
    <w:rsid w:val="0069057F"/>
    <w:rsid w:val="006A19C8"/>
    <w:rsid w:val="006C3173"/>
    <w:rsid w:val="006C6B75"/>
    <w:rsid w:val="006D056E"/>
    <w:rsid w:val="006E754F"/>
    <w:rsid w:val="006E7728"/>
    <w:rsid w:val="006F23D2"/>
    <w:rsid w:val="006F359B"/>
    <w:rsid w:val="00724781"/>
    <w:rsid w:val="007469E0"/>
    <w:rsid w:val="007912B3"/>
    <w:rsid w:val="007C32A7"/>
    <w:rsid w:val="007E35A8"/>
    <w:rsid w:val="00821C23"/>
    <w:rsid w:val="0083413E"/>
    <w:rsid w:val="0084152D"/>
    <w:rsid w:val="008424AD"/>
    <w:rsid w:val="00855EE6"/>
    <w:rsid w:val="0086083E"/>
    <w:rsid w:val="0086363B"/>
    <w:rsid w:val="0086436E"/>
    <w:rsid w:val="00872DA6"/>
    <w:rsid w:val="00892679"/>
    <w:rsid w:val="00893D51"/>
    <w:rsid w:val="008B0231"/>
    <w:rsid w:val="008B32E5"/>
    <w:rsid w:val="008B3D20"/>
    <w:rsid w:val="008E54A4"/>
    <w:rsid w:val="008F26B1"/>
    <w:rsid w:val="009030FC"/>
    <w:rsid w:val="00914425"/>
    <w:rsid w:val="00917358"/>
    <w:rsid w:val="00926535"/>
    <w:rsid w:val="00933B0E"/>
    <w:rsid w:val="0093623D"/>
    <w:rsid w:val="00952787"/>
    <w:rsid w:val="00967918"/>
    <w:rsid w:val="00972B4F"/>
    <w:rsid w:val="00981CDC"/>
    <w:rsid w:val="00990646"/>
    <w:rsid w:val="009A4B81"/>
    <w:rsid w:val="009C1EE8"/>
    <w:rsid w:val="009E023E"/>
    <w:rsid w:val="00A0601F"/>
    <w:rsid w:val="00A369C8"/>
    <w:rsid w:val="00A56818"/>
    <w:rsid w:val="00A6230C"/>
    <w:rsid w:val="00A94AF5"/>
    <w:rsid w:val="00AA4BF9"/>
    <w:rsid w:val="00AB4B74"/>
    <w:rsid w:val="00AC1B56"/>
    <w:rsid w:val="00AC2F0C"/>
    <w:rsid w:val="00AF2431"/>
    <w:rsid w:val="00B23768"/>
    <w:rsid w:val="00B23D93"/>
    <w:rsid w:val="00B40009"/>
    <w:rsid w:val="00B54DF7"/>
    <w:rsid w:val="00B61F4A"/>
    <w:rsid w:val="00B758C3"/>
    <w:rsid w:val="00BB2AC7"/>
    <w:rsid w:val="00BD5778"/>
    <w:rsid w:val="00BE5688"/>
    <w:rsid w:val="00BF2F85"/>
    <w:rsid w:val="00C11900"/>
    <w:rsid w:val="00C61FE5"/>
    <w:rsid w:val="00C64784"/>
    <w:rsid w:val="00C66FB9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D51AB"/>
    <w:rsid w:val="00DE2654"/>
    <w:rsid w:val="00E0288C"/>
    <w:rsid w:val="00E33C34"/>
    <w:rsid w:val="00E34769"/>
    <w:rsid w:val="00E3699D"/>
    <w:rsid w:val="00E44D40"/>
    <w:rsid w:val="00E75C28"/>
    <w:rsid w:val="00E80A2D"/>
    <w:rsid w:val="00E9748E"/>
    <w:rsid w:val="00EA6624"/>
    <w:rsid w:val="00EE39FA"/>
    <w:rsid w:val="00EF642F"/>
    <w:rsid w:val="00F0774B"/>
    <w:rsid w:val="00F116D8"/>
    <w:rsid w:val="00F27975"/>
    <w:rsid w:val="00F40567"/>
    <w:rsid w:val="00F50209"/>
    <w:rsid w:val="00F84AEF"/>
    <w:rsid w:val="00FA6F1C"/>
    <w:rsid w:val="00FD51F2"/>
    <w:rsid w:val="00FE1862"/>
    <w:rsid w:val="00FF707C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DC464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9A4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D3375EC864F2EB36059482C73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39DA-F0C2-4E2C-8C73-5319EEBD8A13}"/>
      </w:docPartPr>
      <w:docPartBody>
        <w:p w:rsidR="00C97CD9" w:rsidRDefault="00BF3384" w:rsidP="00BF3384">
          <w:pPr>
            <w:pStyle w:val="D6CD3375EC864F2EB36059482C731865"/>
          </w:pPr>
          <w:r w:rsidRPr="001E4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5ADADBA324D6BA620A76CF8AE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ED9-DDBF-4912-9E51-FFA306E65DD1}"/>
      </w:docPartPr>
      <w:docPartBody>
        <w:p w:rsidR="00CB05D6" w:rsidRDefault="00CB05D6" w:rsidP="00CB05D6">
          <w:pPr>
            <w:pStyle w:val="F795ADADBA324D6BA620A76CF8AE4FA5"/>
          </w:pPr>
          <w:r w:rsidRPr="001E4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D4CA0"/>
    <w:rsid w:val="00154C9B"/>
    <w:rsid w:val="005317F2"/>
    <w:rsid w:val="008618C4"/>
    <w:rsid w:val="00964779"/>
    <w:rsid w:val="00BC7892"/>
    <w:rsid w:val="00BF3384"/>
    <w:rsid w:val="00C97CD9"/>
    <w:rsid w:val="00CB05D6"/>
    <w:rsid w:val="00DD44F2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5D6"/>
    <w:rPr>
      <w:color w:val="808080"/>
    </w:rPr>
  </w:style>
  <w:style w:type="paragraph" w:customStyle="1" w:styleId="D6CD3375EC864F2EB36059482C731865">
    <w:name w:val="D6CD3375EC864F2EB36059482C731865"/>
    <w:rsid w:val="00BF3384"/>
  </w:style>
  <w:style w:type="paragraph" w:customStyle="1" w:styleId="F795ADADBA324D6BA620A76CF8AE4FA5">
    <w:name w:val="F795ADADBA324D6BA620A76CF8AE4FA5"/>
    <w:rsid w:val="00CB05D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F9070-02C5-4AA7-B3D9-38CEF622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5</cp:revision>
  <dcterms:created xsi:type="dcterms:W3CDTF">2024-03-27T19:00:00Z</dcterms:created>
  <dcterms:modified xsi:type="dcterms:W3CDTF">2024-03-27T19:08:00Z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