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A90E" w14:textId="26348B72" w:rsidR="00E90C73" w:rsidRDefault="00C64B11">
      <w:pPr>
        <w:tabs>
          <w:tab w:val="left" w:pos="1490"/>
          <w:tab w:val="center" w:pos="5400"/>
        </w:tabs>
        <w:spacing w:after="0" w:line="276" w:lineRule="auto"/>
        <w:jc w:val="center"/>
        <w:rPr>
          <w:rFonts w:ascii="Arial" w:hAnsi="Arial" w:cs="Arial"/>
          <w:sz w:val="24"/>
          <w:szCs w:val="24"/>
        </w:rPr>
      </w:pPr>
      <w:r>
        <w:rPr>
          <w:rFonts w:ascii="Arial" w:hAnsi="Arial" w:cs="Arial"/>
          <w:sz w:val="24"/>
          <w:szCs w:val="24"/>
        </w:rPr>
        <w:t xml:space="preserve">HRP-316 | </w:t>
      </w:r>
      <w:r w:rsidR="006A09FE">
        <w:rPr>
          <w:rFonts w:ascii="Arial" w:hAnsi="Arial" w:cs="Arial"/>
          <w:sz w:val="24"/>
          <w:szCs w:val="24"/>
        </w:rPr>
        <w:t>3/29/2024</w:t>
      </w:r>
      <w:r>
        <w:rPr>
          <w:rFonts w:ascii="Arial" w:hAnsi="Arial" w:cs="Arial"/>
          <w:sz w:val="24"/>
          <w:szCs w:val="24"/>
        </w:rPr>
        <w:t xml:space="preserve"> </w:t>
      </w:r>
    </w:p>
    <w:p w14:paraId="1A1A445F" w14:textId="77777777" w:rsidR="00E90C73" w:rsidRDefault="00E90C73">
      <w:pPr>
        <w:tabs>
          <w:tab w:val="left" w:pos="1490"/>
          <w:tab w:val="center" w:pos="5400"/>
        </w:tabs>
        <w:spacing w:after="0" w:line="276" w:lineRule="auto"/>
        <w:jc w:val="center"/>
        <w:rPr>
          <w:rFonts w:ascii="Arial" w:hAnsi="Arial" w:cs="Arial"/>
          <w:sz w:val="24"/>
          <w:szCs w:val="24"/>
        </w:rPr>
      </w:pPr>
    </w:p>
    <w:p w14:paraId="7CBDB285" w14:textId="77777777" w:rsidR="00E90C73" w:rsidRDefault="00C64B11">
      <w:pPr>
        <w:pStyle w:val="DocumentTitle-HCG"/>
        <w:spacing w:line="360" w:lineRule="auto"/>
        <w:rPr>
          <w:rFonts w:eastAsia="Calibri"/>
        </w:rPr>
      </w:pPr>
      <w:r>
        <w:t>WORKSHEET: Payments</w:t>
      </w:r>
    </w:p>
    <w:p w14:paraId="1476997F" w14:textId="66B8398A" w:rsidR="00E90C73" w:rsidRDefault="00C64B11">
      <w:pPr>
        <w:pStyle w:val="PrimarySectionText-HCG"/>
        <w:ind w:left="0" w:firstLine="0"/>
        <w:rPr>
          <w:rFonts w:cs="Arial"/>
        </w:rPr>
      </w:pPr>
      <w:r>
        <w:rPr>
          <w:rFonts w:cs="Arial"/>
        </w:rPr>
        <w:t>The purpose of this worksheet is to provide support for the convened IRB or Designated Reviewers when evaluating payments to subjects or their Legally Authorized Representatives.</w:t>
      </w:r>
      <w:r>
        <w:rPr>
          <w:rStyle w:val="EndnoteReference"/>
          <w:rFonts w:cs="Arial"/>
        </w:rPr>
        <w:endnoteReference w:id="2"/>
      </w:r>
      <w:r>
        <w:rPr>
          <w:rFonts w:cs="Arial"/>
        </w:rPr>
        <w:t xml:space="preserve"> </w:t>
      </w:r>
    </w:p>
    <w:p w14:paraId="24EB564F" w14:textId="004A0900" w:rsidR="00E90C73" w:rsidRDefault="00C64B11">
      <w:pPr>
        <w:pStyle w:val="SectionHeading-HCG"/>
        <w:spacing w:line="276" w:lineRule="auto"/>
        <w:rPr>
          <w:b w:val="0"/>
          <w:bCs w:val="0"/>
          <w:sz w:val="22"/>
          <w:szCs w:val="22"/>
        </w:rPr>
      </w:pPr>
      <w:r>
        <w:rPr>
          <w:sz w:val="22"/>
          <w:szCs w:val="22"/>
        </w:rPr>
        <w:t>1. Requirements for Payments</w:t>
      </w:r>
      <w:r w:rsidR="002179A8">
        <w:rPr>
          <w:rStyle w:val="EndnoteReference"/>
          <w:sz w:val="22"/>
          <w:szCs w:val="22"/>
        </w:rPr>
        <w:endnoteReference w:id="3"/>
      </w:r>
      <w:r>
        <w:rPr>
          <w:sz w:val="22"/>
          <w:szCs w:val="22"/>
        </w:rPr>
        <w:t xml:space="preserve"> </w:t>
      </w:r>
      <w:r>
        <w:rPr>
          <w:b w:val="0"/>
          <w:bCs w:val="0"/>
          <w:sz w:val="22"/>
          <w:szCs w:val="22"/>
        </w:rPr>
        <w:t>(Check if “</w:t>
      </w:r>
      <w:r>
        <w:rPr>
          <w:sz w:val="22"/>
          <w:szCs w:val="22"/>
        </w:rPr>
        <w:t>Yes</w:t>
      </w:r>
      <w:r>
        <w:rPr>
          <w:b w:val="0"/>
          <w:bCs w:val="0"/>
          <w:sz w:val="22"/>
          <w:szCs w:val="22"/>
        </w:rPr>
        <w:t>”. All must be checked)</w:t>
      </w:r>
    </w:p>
    <w:p w14:paraId="735ADEE0" w14:textId="77777777" w:rsidR="00E90C73" w:rsidRDefault="00000000">
      <w:pPr>
        <w:pStyle w:val="PrimarySectionText-HCG"/>
        <w:spacing w:after="0"/>
        <w:rPr>
          <w:rFonts w:cs="Arial"/>
        </w:rPr>
      </w:pPr>
      <w:sdt>
        <w:sdtPr>
          <w:rPr>
            <w:rFonts w:cs="Arial"/>
          </w:rPr>
          <w:id w:val="-1990309807"/>
          <w:placeholder>
            <w:docPart w:val="208B9FC514D94A6D9505DC4F87266FD7"/>
          </w:placeholder>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All payments are described in the protocol including: (Check if “Yes”. All must be checked) </w:t>
      </w:r>
    </w:p>
    <w:p w14:paraId="002530D7" w14:textId="77777777" w:rsidR="00E90C73" w:rsidRDefault="00000000">
      <w:pPr>
        <w:pStyle w:val="Sub-SectionText-HCG"/>
        <w:spacing w:after="0" w:line="276" w:lineRule="auto"/>
        <w:contextualSpacing w:val="0"/>
        <w:rPr>
          <w:rFonts w:cs="Arial"/>
        </w:rPr>
      </w:pPr>
      <w:sdt>
        <w:sdtPr>
          <w:rPr>
            <w:rFonts w:cs="Arial"/>
          </w:rPr>
          <w:id w:val="-249882643"/>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Amount</w:t>
      </w:r>
    </w:p>
    <w:p w14:paraId="2DCF4627" w14:textId="77777777" w:rsidR="00E90C73" w:rsidRDefault="00000000">
      <w:pPr>
        <w:pStyle w:val="Sub-SectionText-HCG"/>
        <w:spacing w:after="0" w:line="276" w:lineRule="auto"/>
        <w:contextualSpacing w:val="0"/>
        <w:rPr>
          <w:rFonts w:cs="Arial"/>
        </w:rPr>
      </w:pPr>
      <w:sdt>
        <w:sdtPr>
          <w:rPr>
            <w:rFonts w:cs="Arial"/>
          </w:rPr>
          <w:id w:val="513040459"/>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Method</w:t>
      </w:r>
    </w:p>
    <w:p w14:paraId="404A1E68" w14:textId="31C1EDEE" w:rsidR="00351629" w:rsidRDefault="00000000" w:rsidP="00351629">
      <w:pPr>
        <w:pStyle w:val="Sub-SectionText-HCG"/>
        <w:spacing w:after="0" w:line="276" w:lineRule="auto"/>
        <w:contextualSpacing w:val="0"/>
        <w:rPr>
          <w:rFonts w:cs="Arial"/>
        </w:rPr>
      </w:pPr>
      <w:sdt>
        <w:sdtPr>
          <w:rPr>
            <w:rFonts w:cs="Arial"/>
          </w:rPr>
          <w:id w:val="1007017183"/>
          <w14:checkbox>
            <w14:checked w14:val="0"/>
            <w14:checkedState w14:val="2612" w14:font="MS Gothic"/>
            <w14:uncheckedState w14:val="2610" w14:font="MS Gothic"/>
          </w14:checkbox>
        </w:sdtPr>
        <w:sdtContent>
          <w:r w:rsidR="00351629">
            <w:rPr>
              <w:rFonts w:ascii="Segoe UI Symbol" w:eastAsia="MS Gothic" w:hAnsi="Segoe UI Symbol" w:cs="Segoe UI Symbol"/>
            </w:rPr>
            <w:t>☐</w:t>
          </w:r>
        </w:sdtContent>
      </w:sdt>
      <w:r w:rsidR="00351629">
        <w:rPr>
          <w:rFonts w:cs="Arial"/>
        </w:rPr>
        <w:t xml:space="preserve"> Reason/purpose (e.g., their time, inconvenience, discomfort, or some other consideration)</w:t>
      </w:r>
    </w:p>
    <w:p w14:paraId="03C319CB" w14:textId="77777777" w:rsidR="00E90C73" w:rsidRDefault="00000000">
      <w:pPr>
        <w:pStyle w:val="Sub-SectionText-HCG"/>
        <w:spacing w:after="0" w:line="276" w:lineRule="auto"/>
        <w:contextualSpacing w:val="0"/>
        <w:rPr>
          <w:rFonts w:cs="Arial"/>
        </w:rPr>
      </w:pPr>
      <w:sdt>
        <w:sdtPr>
          <w:rPr>
            <w:rFonts w:cs="Arial"/>
          </w:rPr>
          <w:id w:val="-690679433"/>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Timing of disbursement</w:t>
      </w:r>
    </w:p>
    <w:p w14:paraId="6EC13784" w14:textId="77777777" w:rsidR="00E90C73" w:rsidRDefault="00000000">
      <w:pPr>
        <w:pStyle w:val="SecondarySub-SectionText-HCG"/>
        <w:spacing w:line="276" w:lineRule="auto"/>
        <w:ind w:left="288"/>
        <w:rPr>
          <w:rFonts w:cs="Arial"/>
        </w:rPr>
      </w:pPr>
      <w:sdt>
        <w:sdtPr>
          <w:rPr>
            <w:rFonts w:cs="Arial"/>
          </w:rPr>
          <w:id w:val="-474295867"/>
          <w:placeholder>
            <w:docPart w:val="142D8E298DCE4523A1475A8BDFC9EA0D"/>
          </w:placeholder>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Credit for payment accrues as the study progresses.</w:t>
      </w:r>
    </w:p>
    <w:p w14:paraId="057BBAB1" w14:textId="77777777" w:rsidR="00E90C73" w:rsidRDefault="00000000">
      <w:pPr>
        <w:pStyle w:val="SecondarySub-SectionText-HCG"/>
        <w:spacing w:line="276" w:lineRule="auto"/>
        <w:ind w:left="288"/>
        <w:rPr>
          <w:rFonts w:cs="Arial"/>
        </w:rPr>
      </w:pPr>
      <w:sdt>
        <w:sdtPr>
          <w:rPr>
            <w:rFonts w:cs="Arial"/>
          </w:rPr>
          <w:id w:val="-1816096302"/>
          <w:placeholder>
            <w:docPart w:val="1445314DBF11468EA0D70B43EB73B9CC"/>
          </w:placeholder>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Payment is not contingent upon completing the entire study.</w:t>
      </w:r>
    </w:p>
    <w:p w14:paraId="76B5D5F7" w14:textId="53930595" w:rsidR="00E90C73" w:rsidRDefault="00000000" w:rsidP="004507B9">
      <w:pPr>
        <w:pStyle w:val="SecondarySub-SectionText-HCG"/>
        <w:spacing w:line="276" w:lineRule="auto"/>
        <w:ind w:left="288"/>
        <w:rPr>
          <w:rFonts w:cs="Arial"/>
        </w:rPr>
      </w:pPr>
      <w:sdt>
        <w:sdtPr>
          <w:rPr>
            <w:rFonts w:cs="Arial"/>
          </w:rPr>
          <w:id w:val="220801028"/>
          <w:placeholder>
            <w:docPart w:val="913CFF9B60494EB58905F98036BD9334"/>
          </w:placeholder>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w:t>
      </w:r>
      <w:bookmarkStart w:id="0" w:name="_Hlk109814151"/>
      <w:r w:rsidR="00C64B11">
        <w:rPr>
          <w:rFonts w:cs="Arial"/>
        </w:rPr>
        <w:t>The amount of payment and the proposed method and timing of disbursement is neither coercive nor presented undue influence</w:t>
      </w:r>
      <w:bookmarkEnd w:id="0"/>
      <w:r w:rsidR="00C64B11">
        <w:rPr>
          <w:rFonts w:cs="Arial"/>
        </w:rPr>
        <w:t>.</w:t>
      </w:r>
      <w:r w:rsidR="004507B9">
        <w:rPr>
          <w:rFonts w:cs="Arial"/>
        </w:rPr>
        <w:t xml:space="preserve"> </w:t>
      </w:r>
      <w:r w:rsidR="004507B9" w:rsidRPr="004507B9">
        <w:rPr>
          <w:rFonts w:cs="Arial"/>
        </w:rPr>
        <w:t xml:space="preserve">Participants should be paid in proportion to their time and inconvenience </w:t>
      </w:r>
      <w:proofErr w:type="gramStart"/>
      <w:r w:rsidR="004507B9" w:rsidRPr="004507B9">
        <w:rPr>
          <w:rFonts w:cs="Arial"/>
        </w:rPr>
        <w:t>as a result of</w:t>
      </w:r>
      <w:proofErr w:type="gramEnd"/>
      <w:r w:rsidR="004507B9" w:rsidRPr="004507B9">
        <w:rPr>
          <w:rFonts w:cs="Arial"/>
        </w:rPr>
        <w:t xml:space="preserve"> participation in the research study.</w:t>
      </w:r>
      <w:r w:rsidR="006A09FE">
        <w:rPr>
          <w:rStyle w:val="EndnoteReference"/>
          <w:rFonts w:cs="Arial"/>
        </w:rPr>
        <w:endnoteReference w:id="4"/>
      </w:r>
    </w:p>
    <w:p w14:paraId="38DE5161" w14:textId="7B434494" w:rsidR="00E90C73" w:rsidRDefault="00000000">
      <w:pPr>
        <w:pStyle w:val="SecondarySub-SectionText-HCG"/>
        <w:spacing w:line="276" w:lineRule="auto"/>
        <w:ind w:left="288"/>
        <w:rPr>
          <w:rFonts w:cs="Arial"/>
        </w:rPr>
      </w:pPr>
      <w:sdt>
        <w:sdtPr>
          <w:rPr>
            <w:rFonts w:cs="Arial"/>
          </w:rPr>
          <w:id w:val="-1000431168"/>
          <w:placeholder>
            <w:docPart w:val="7258F0C6D4FA42A2A8E8A5EA12C9FEF6"/>
          </w:placeholder>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Any amount paid as a bonus for completion is reasonable and not so large as to unduly induce subjects to stay in the study when they would otherwise have withdrawn and is evaluated in context of any reimbursement or compensation payment included in the study.</w:t>
      </w:r>
      <w:r w:rsidR="004507B9">
        <w:rPr>
          <w:rFonts w:cs="Arial"/>
        </w:rPr>
        <w:t xml:space="preserve"> </w:t>
      </w:r>
      <w:r w:rsidR="004507B9" w:rsidRPr="00FC7B66">
        <w:t xml:space="preserve">The IRB </w:t>
      </w:r>
      <w:r w:rsidR="001075AF">
        <w:t xml:space="preserve">generally </w:t>
      </w:r>
      <w:r w:rsidR="004507B9" w:rsidRPr="00FC7B66">
        <w:t xml:space="preserve">does not approve completion bonuses that exceed </w:t>
      </w:r>
      <w:r w:rsidR="001075AF">
        <w:t xml:space="preserve">10% </w:t>
      </w:r>
      <w:r w:rsidR="004507B9" w:rsidRPr="00FC7B66">
        <w:t>of the total compensation of the study</w:t>
      </w:r>
      <w:r w:rsidR="001075AF">
        <w:t xml:space="preserve"> or </w:t>
      </w:r>
      <w:r w:rsidR="00C64B11">
        <w:t>no more than $100</w:t>
      </w:r>
      <w:r w:rsidR="004507B9" w:rsidRPr="00FC7B66">
        <w:t>.</w:t>
      </w:r>
      <w:r w:rsidR="00C64B11">
        <w:rPr>
          <w:rStyle w:val="EndnoteReference"/>
        </w:rPr>
        <w:endnoteReference w:id="5"/>
      </w:r>
    </w:p>
    <w:p w14:paraId="43E4B866" w14:textId="77777777" w:rsidR="00E90C73" w:rsidRDefault="00000000">
      <w:pPr>
        <w:pStyle w:val="SecondarySub-SectionText-HCG"/>
        <w:spacing w:line="276" w:lineRule="auto"/>
        <w:ind w:left="288"/>
        <w:rPr>
          <w:rFonts w:cs="Arial"/>
        </w:rPr>
      </w:pPr>
      <w:sdt>
        <w:sdtPr>
          <w:rPr>
            <w:rFonts w:cs="Arial"/>
          </w:rPr>
          <w:id w:val="-847643804"/>
          <w:placeholder>
            <w:docPart w:val="31F2E1416D0744CF86530CC9C31D0C19"/>
          </w:placeholder>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All information concerning payment, including the amount and schedule of payments, is in the informed consent document.</w:t>
      </w:r>
    </w:p>
    <w:p w14:paraId="388309CE" w14:textId="60572180" w:rsidR="00E90C73" w:rsidRDefault="00000000">
      <w:pPr>
        <w:pStyle w:val="SecondarySub-SectionText-HCG"/>
        <w:spacing w:line="276" w:lineRule="auto"/>
        <w:ind w:left="288"/>
        <w:rPr>
          <w:rFonts w:cs="Arial"/>
        </w:rPr>
      </w:pPr>
      <w:sdt>
        <w:sdtPr>
          <w:rPr>
            <w:rFonts w:cs="Arial"/>
          </w:rPr>
          <w:id w:val="-1003663987"/>
          <w:placeholder>
            <w:docPart w:val="0A4CBB6B49CA4FF9AF2D9C9C7F0498B3"/>
          </w:placeholder>
          <w14:checkbox>
            <w14:checked w14:val="0"/>
            <w14:checkedState w14:val="2612" w14:font="MS Gothic"/>
            <w14:uncheckedState w14:val="2610" w14:font="MS Gothic"/>
          </w14:checkbox>
        </w:sdtPr>
        <w:sdtContent>
          <w:r w:rsidR="00C64B11">
            <w:rPr>
              <w:rFonts w:ascii="Segoe UI Symbol" w:eastAsia="MS Gothic" w:hAnsi="Segoe UI Symbol" w:cs="Segoe UI Symbol"/>
            </w:rPr>
            <w:t>☐</w:t>
          </w:r>
        </w:sdtContent>
      </w:sdt>
      <w:r w:rsidR="00C64B11">
        <w:rPr>
          <w:rFonts w:cs="Arial"/>
        </w:rPr>
        <w:t xml:space="preserve"> Compensation does not include a coupon good for a discount on the purchase price of the</w:t>
      </w:r>
      <w:r w:rsidR="004507B9">
        <w:rPr>
          <w:rFonts w:cs="Arial"/>
        </w:rPr>
        <w:t xml:space="preserve"> </w:t>
      </w:r>
      <w:r w:rsidR="00C64B11">
        <w:rPr>
          <w:rFonts w:cs="Arial"/>
        </w:rPr>
        <w:t>product once it has been approved.</w:t>
      </w:r>
    </w:p>
    <w:p w14:paraId="461DF946" w14:textId="41C59AB7" w:rsidR="004507B9" w:rsidRDefault="00000000">
      <w:pPr>
        <w:pStyle w:val="SecondarySub-SectionText-HCG"/>
        <w:spacing w:line="276" w:lineRule="auto"/>
        <w:ind w:left="288"/>
        <w:rPr>
          <w:rFonts w:cs="Arial"/>
        </w:rPr>
      </w:pPr>
      <w:sdt>
        <w:sdtPr>
          <w:rPr>
            <w:rFonts w:cs="Arial"/>
          </w:rPr>
          <w:id w:val="645780281"/>
          <w14:checkbox>
            <w14:checked w14:val="0"/>
            <w14:checkedState w14:val="2612" w14:font="MS Gothic"/>
            <w14:uncheckedState w14:val="2610" w14:font="MS Gothic"/>
          </w14:checkbox>
        </w:sdtPr>
        <w:sdtContent>
          <w:r w:rsidR="004507B9">
            <w:rPr>
              <w:rFonts w:ascii="MS Gothic" w:eastAsia="MS Gothic" w:hAnsi="MS Gothic" w:cs="Arial" w:hint="eastAsia"/>
            </w:rPr>
            <w:t>☐</w:t>
          </w:r>
        </w:sdtContent>
      </w:sdt>
      <w:r w:rsidR="004507B9">
        <w:rPr>
          <w:rFonts w:cs="Arial"/>
        </w:rPr>
        <w:t xml:space="preserve"> </w:t>
      </w:r>
      <w:r w:rsidR="004507B9" w:rsidRPr="004507B9">
        <w:rPr>
          <w:rFonts w:cs="Arial"/>
        </w:rPr>
        <w:t>If the payment involves a random drawing, the requirements in Section 2 have been satisfied.</w:t>
      </w:r>
    </w:p>
    <w:p w14:paraId="1A792653" w14:textId="77777777" w:rsidR="004507B9" w:rsidRDefault="004507B9">
      <w:pPr>
        <w:pStyle w:val="SecondarySub-SectionText-HCG"/>
        <w:spacing w:line="276" w:lineRule="auto"/>
        <w:ind w:left="288"/>
        <w:rPr>
          <w:rFonts w:cs="Arial"/>
        </w:rPr>
      </w:pPr>
    </w:p>
    <w:p w14:paraId="4468CADB" w14:textId="708E549A" w:rsidR="004507B9" w:rsidRDefault="004507B9" w:rsidP="004507B9">
      <w:pPr>
        <w:pStyle w:val="SectionHeading-HCG"/>
        <w:rPr>
          <w:b w:val="0"/>
          <w:bCs w:val="0"/>
        </w:rPr>
      </w:pPr>
      <w:r>
        <w:t>2. Random Drawings Requirements</w:t>
      </w:r>
      <w:r>
        <w:rPr>
          <w:rStyle w:val="EndnoteReference"/>
        </w:rPr>
        <w:endnoteReference w:id="6"/>
      </w:r>
      <w:r>
        <w:rPr>
          <w:vertAlign w:val="superscript"/>
        </w:rPr>
        <w:t>,</w:t>
      </w:r>
      <w:r>
        <w:rPr>
          <w:rStyle w:val="EndnoteReference"/>
        </w:rPr>
        <w:endnoteReference w:id="7"/>
      </w:r>
      <w:r>
        <w:rPr>
          <w:vertAlign w:val="superscript"/>
        </w:rPr>
        <w:t xml:space="preserve"> </w:t>
      </w:r>
      <w:r w:rsidRPr="004507B9">
        <w:rPr>
          <w:b w:val="0"/>
          <w:bCs w:val="0"/>
        </w:rPr>
        <w:t>(Check if “</w:t>
      </w:r>
      <w:r w:rsidRPr="004507B9">
        <w:t>Yes</w:t>
      </w:r>
      <w:r w:rsidRPr="004507B9">
        <w:rPr>
          <w:b w:val="0"/>
          <w:bCs w:val="0"/>
        </w:rPr>
        <w:t>”. All must be checked.)</w:t>
      </w:r>
    </w:p>
    <w:p w14:paraId="2A1C8B45" w14:textId="353F9A38" w:rsidR="004507B9" w:rsidRDefault="00000000" w:rsidP="004507B9">
      <w:pPr>
        <w:pStyle w:val="PrimarySectionText-HCG"/>
      </w:pPr>
      <w:sdt>
        <w:sdtPr>
          <w:id w:val="471489917"/>
          <w14:checkbox>
            <w14:checked w14:val="0"/>
            <w14:checkedState w14:val="2612" w14:font="MS Gothic"/>
            <w14:uncheckedState w14:val="2610" w14:font="MS Gothic"/>
          </w14:checkbox>
        </w:sdtPr>
        <w:sdtContent>
          <w:r w:rsidR="004507B9">
            <w:rPr>
              <w:rFonts w:ascii="MS Gothic" w:eastAsia="MS Gothic" w:hAnsi="MS Gothic" w:hint="eastAsia"/>
            </w:rPr>
            <w:t>☐</w:t>
          </w:r>
        </w:sdtContent>
      </w:sdt>
      <w:r w:rsidR="004507B9">
        <w:t xml:space="preserve"> </w:t>
      </w:r>
      <w:r w:rsidR="004507B9" w:rsidRPr="004507B9">
        <w:t>The research activities present no more than Minimal Risk to Human Subjects.</w:t>
      </w:r>
    </w:p>
    <w:p w14:paraId="612219F7" w14:textId="77EEF97D" w:rsidR="004507B9" w:rsidRDefault="00000000" w:rsidP="004507B9">
      <w:pPr>
        <w:pStyle w:val="PrimarySectionText-HCG"/>
      </w:pPr>
      <w:sdt>
        <w:sdtPr>
          <w:id w:val="1616867960"/>
          <w14:checkbox>
            <w14:checked w14:val="0"/>
            <w14:checkedState w14:val="2612" w14:font="MS Gothic"/>
            <w14:uncheckedState w14:val="2610" w14:font="MS Gothic"/>
          </w14:checkbox>
        </w:sdtPr>
        <w:sdtContent>
          <w:r w:rsidR="004507B9">
            <w:rPr>
              <w:rFonts w:ascii="MS Gothic" w:eastAsia="MS Gothic" w:hAnsi="MS Gothic" w:hint="eastAsia"/>
            </w:rPr>
            <w:t>☐</w:t>
          </w:r>
        </w:sdtContent>
      </w:sdt>
      <w:r w:rsidR="004507B9">
        <w:t xml:space="preserve"> </w:t>
      </w:r>
      <w:r w:rsidR="004507B9" w:rsidRPr="004507B9">
        <w:t>The random drawing will not create undue influence on a potential participant’s decision to volunteer to participate in the research activities.</w:t>
      </w:r>
    </w:p>
    <w:p w14:paraId="00D4D91A" w14:textId="222CE93E" w:rsidR="004507B9" w:rsidRDefault="00000000" w:rsidP="004507B9">
      <w:pPr>
        <w:pStyle w:val="PrimarySectionText-HCG"/>
      </w:pPr>
      <w:sdt>
        <w:sdtPr>
          <w:id w:val="-1484001775"/>
          <w14:checkbox>
            <w14:checked w14:val="0"/>
            <w14:checkedState w14:val="2612" w14:font="MS Gothic"/>
            <w14:uncheckedState w14:val="2610" w14:font="MS Gothic"/>
          </w14:checkbox>
        </w:sdtPr>
        <w:sdtContent>
          <w:r w:rsidR="004507B9">
            <w:rPr>
              <w:rFonts w:ascii="MS Gothic" w:eastAsia="MS Gothic" w:hAnsi="MS Gothic" w:hint="eastAsia"/>
            </w:rPr>
            <w:t>☐</w:t>
          </w:r>
        </w:sdtContent>
      </w:sdt>
      <w:r w:rsidR="004507B9">
        <w:t xml:space="preserve"> </w:t>
      </w:r>
      <w:r w:rsidR="004507B9" w:rsidRPr="004507B9">
        <w:t>The investigator has provided satisfactory rationale that the compensation by random drawing is necessary to gather sufficient data to address the research question.</w:t>
      </w:r>
    </w:p>
    <w:p w14:paraId="72658193" w14:textId="370F7197" w:rsidR="004507B9" w:rsidRDefault="00000000" w:rsidP="004507B9">
      <w:pPr>
        <w:pStyle w:val="PrimarySectionText-HCG"/>
      </w:pPr>
      <w:sdt>
        <w:sdtPr>
          <w:id w:val="-1060247135"/>
          <w14:checkbox>
            <w14:checked w14:val="0"/>
            <w14:checkedState w14:val="2612" w14:font="MS Gothic"/>
            <w14:uncheckedState w14:val="2610" w14:font="MS Gothic"/>
          </w14:checkbox>
        </w:sdtPr>
        <w:sdtContent>
          <w:r w:rsidR="004507B9">
            <w:rPr>
              <w:rFonts w:ascii="MS Gothic" w:eastAsia="MS Gothic" w:hAnsi="MS Gothic" w:hint="eastAsia"/>
            </w:rPr>
            <w:t>☐</w:t>
          </w:r>
        </w:sdtContent>
      </w:sdt>
      <w:r w:rsidR="004507B9">
        <w:t xml:space="preserve"> </w:t>
      </w:r>
      <w:r w:rsidR="004507B9" w:rsidRPr="004507B9">
        <w:t>The investigator has provided satisfactory justification that Human Subjects cannot be compensated on an individual basis.</w:t>
      </w:r>
    </w:p>
    <w:p w14:paraId="1C5AEB2D" w14:textId="178C6D6E" w:rsidR="004507B9" w:rsidRDefault="00000000" w:rsidP="004507B9">
      <w:pPr>
        <w:pStyle w:val="PrimarySectionText-HCG"/>
      </w:pPr>
      <w:sdt>
        <w:sdtPr>
          <w:id w:val="-1225990489"/>
          <w14:checkbox>
            <w14:checked w14:val="0"/>
            <w14:checkedState w14:val="2612" w14:font="MS Gothic"/>
            <w14:uncheckedState w14:val="2610" w14:font="MS Gothic"/>
          </w14:checkbox>
        </w:sdtPr>
        <w:sdtContent>
          <w:r w:rsidR="004507B9">
            <w:rPr>
              <w:rFonts w:ascii="MS Gothic" w:eastAsia="MS Gothic" w:hAnsi="MS Gothic" w:hint="eastAsia"/>
            </w:rPr>
            <w:t>☐</w:t>
          </w:r>
        </w:sdtContent>
      </w:sdt>
      <w:r w:rsidR="004507B9">
        <w:t xml:space="preserve"> </w:t>
      </w:r>
      <w:r w:rsidR="004507B9" w:rsidRPr="004507B9">
        <w:t xml:space="preserve">The investigator has provided satisfactory justification that unequal distribution of compensation is fair to those who will not receive compensation (i.e., </w:t>
      </w:r>
      <w:proofErr w:type="gramStart"/>
      <w:r w:rsidR="004507B9" w:rsidRPr="004507B9">
        <w:t>burdensome</w:t>
      </w:r>
      <w:proofErr w:type="gramEnd"/>
      <w:r w:rsidR="004507B9" w:rsidRPr="004507B9">
        <w:t xml:space="preserve"> or stressful research might make unequal distribution seem unfair to participants).</w:t>
      </w:r>
    </w:p>
    <w:p w14:paraId="4674BE65" w14:textId="7C0774E2" w:rsidR="004507B9" w:rsidRPr="004507B9" w:rsidRDefault="00000000" w:rsidP="004507B9">
      <w:pPr>
        <w:pStyle w:val="PrimarySectionText-HCG"/>
      </w:pPr>
      <w:sdt>
        <w:sdtPr>
          <w:id w:val="-92858619"/>
          <w14:checkbox>
            <w14:checked w14:val="0"/>
            <w14:checkedState w14:val="2612" w14:font="MS Gothic"/>
            <w14:uncheckedState w14:val="2610" w14:font="MS Gothic"/>
          </w14:checkbox>
        </w:sdtPr>
        <w:sdtContent>
          <w:r w:rsidR="004507B9">
            <w:rPr>
              <w:rFonts w:ascii="MS Gothic" w:eastAsia="MS Gothic" w:hAnsi="MS Gothic" w:hint="eastAsia"/>
            </w:rPr>
            <w:t>☐</w:t>
          </w:r>
        </w:sdtContent>
      </w:sdt>
      <w:r w:rsidR="004507B9">
        <w:t xml:space="preserve"> </w:t>
      </w:r>
      <w:r w:rsidR="004507B9" w:rsidRPr="004507B9">
        <w:t>The consent process and documentation include an explanation of the potential odds of receiving the random compensation (probability of winning, if known).</w:t>
      </w:r>
    </w:p>
    <w:sectPr w:rsidR="004507B9" w:rsidRPr="004507B9">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C434" w14:textId="77777777" w:rsidR="00F53EA0" w:rsidRDefault="00F53EA0" w:rsidP="00855EE6">
      <w:pPr>
        <w:spacing w:after="0" w:line="240" w:lineRule="auto"/>
      </w:pPr>
      <w:r>
        <w:separator/>
      </w:r>
    </w:p>
  </w:endnote>
  <w:endnote w:type="continuationSeparator" w:id="0">
    <w:p w14:paraId="057DF668" w14:textId="77777777" w:rsidR="00F53EA0" w:rsidRDefault="00F53EA0" w:rsidP="00855EE6">
      <w:pPr>
        <w:spacing w:after="0" w:line="240" w:lineRule="auto"/>
      </w:pPr>
      <w:r>
        <w:continuationSeparator/>
      </w:r>
    </w:p>
  </w:endnote>
  <w:endnote w:type="continuationNotice" w:id="1">
    <w:p w14:paraId="00F3926D" w14:textId="77777777" w:rsidR="00F53EA0" w:rsidRDefault="00F53EA0">
      <w:pPr>
        <w:spacing w:after="0" w:line="240" w:lineRule="auto"/>
      </w:pPr>
    </w:p>
  </w:endnote>
  <w:endnote w:id="2">
    <w:p w14:paraId="32E7101A" w14:textId="77777777" w:rsidR="00E90C73" w:rsidRPr="006A09FE" w:rsidRDefault="00C64B11">
      <w:pPr>
        <w:pStyle w:val="EndnoteText"/>
        <w:rPr>
          <w:rFonts w:ascii="Arial" w:hAnsi="Arial" w:cs="Arial"/>
          <w:sz w:val="18"/>
          <w:szCs w:val="18"/>
        </w:rPr>
      </w:pPr>
      <w:r w:rsidRPr="006A09FE">
        <w:rPr>
          <w:rStyle w:val="EndnoteReference"/>
          <w:rFonts w:ascii="Arial" w:hAnsi="Arial" w:cs="Arial"/>
          <w:sz w:val="18"/>
          <w:szCs w:val="18"/>
        </w:rPr>
        <w:endnoteRef/>
      </w:r>
      <w:r w:rsidRPr="006A09FE">
        <w:rPr>
          <w:rFonts w:ascii="Arial" w:hAnsi="Arial" w:cs="Arial"/>
          <w:sz w:val="18"/>
          <w:szCs w:val="18"/>
        </w:rPr>
        <w:t xml:space="preserve"> </w:t>
      </w:r>
      <w:r w:rsidRPr="006A09FE">
        <w:rPr>
          <w:rStyle w:val="normaltextrun"/>
          <w:rFonts w:ascii="Arial" w:hAnsi="Arial" w:cs="Arial"/>
          <w:color w:val="000000"/>
          <w:sz w:val="18"/>
          <w:szCs w:val="18"/>
          <w:shd w:val="clear" w:color="auto" w:fill="FFFFFF"/>
        </w:rPr>
        <w:t>This document satisfies AAHRPP elements II.3.C-II.</w:t>
      </w:r>
      <w:proofErr w:type="gramStart"/>
      <w:r w:rsidRPr="006A09FE">
        <w:rPr>
          <w:rStyle w:val="normaltextrun"/>
          <w:rFonts w:ascii="Arial" w:hAnsi="Arial" w:cs="Arial"/>
          <w:color w:val="000000"/>
          <w:sz w:val="18"/>
          <w:szCs w:val="18"/>
          <w:shd w:val="clear" w:color="auto" w:fill="FFFFFF"/>
        </w:rPr>
        <w:t>3.C.</w:t>
      </w:r>
      <w:proofErr w:type="gramEnd"/>
      <w:r w:rsidRPr="006A09FE">
        <w:rPr>
          <w:rStyle w:val="normaltextrun"/>
          <w:rFonts w:ascii="Arial" w:hAnsi="Arial" w:cs="Arial"/>
          <w:color w:val="000000"/>
          <w:sz w:val="18"/>
          <w:szCs w:val="18"/>
          <w:shd w:val="clear" w:color="auto" w:fill="FFFFFF"/>
        </w:rPr>
        <w:t>1, III.1.E</w:t>
      </w:r>
    </w:p>
  </w:endnote>
  <w:endnote w:id="3">
    <w:p w14:paraId="3347F87A" w14:textId="27A64954" w:rsidR="002179A8" w:rsidRPr="006A09FE" w:rsidRDefault="002179A8">
      <w:pPr>
        <w:pStyle w:val="EndnoteText"/>
        <w:rPr>
          <w:rFonts w:ascii="Arial" w:hAnsi="Arial" w:cs="Arial"/>
          <w:sz w:val="18"/>
          <w:szCs w:val="18"/>
        </w:rPr>
      </w:pPr>
      <w:r w:rsidRPr="006A09FE">
        <w:rPr>
          <w:rStyle w:val="EndnoteReference"/>
          <w:rFonts w:ascii="Arial" w:hAnsi="Arial" w:cs="Arial"/>
          <w:sz w:val="18"/>
          <w:szCs w:val="18"/>
        </w:rPr>
        <w:endnoteRef/>
      </w:r>
      <w:r w:rsidRPr="006A09FE">
        <w:rPr>
          <w:rFonts w:ascii="Arial" w:hAnsi="Arial" w:cs="Arial"/>
          <w:sz w:val="18"/>
          <w:szCs w:val="18"/>
        </w:rPr>
        <w:t xml:space="preserve"> FDA Information Sheet, “Guidance for Institutional Review Boards and Clinical Investigators, Payment and Reimbursement to Research Subjects” January 2018.</w:t>
      </w:r>
    </w:p>
  </w:endnote>
  <w:endnote w:id="4">
    <w:p w14:paraId="5625AD6A" w14:textId="010FE4E5" w:rsidR="006A09FE" w:rsidRPr="006A09FE" w:rsidRDefault="006A09FE">
      <w:pPr>
        <w:pStyle w:val="EndnoteText"/>
        <w:rPr>
          <w:rFonts w:ascii="Arial" w:hAnsi="Arial" w:cs="Arial"/>
          <w:sz w:val="18"/>
          <w:szCs w:val="18"/>
        </w:rPr>
      </w:pPr>
      <w:r w:rsidRPr="006A09FE">
        <w:rPr>
          <w:rStyle w:val="EndnoteReference"/>
          <w:rFonts w:ascii="Arial" w:hAnsi="Arial" w:cs="Arial"/>
          <w:sz w:val="18"/>
          <w:szCs w:val="18"/>
        </w:rPr>
        <w:endnoteRef/>
      </w:r>
      <w:r w:rsidRPr="006A09FE">
        <w:rPr>
          <w:rFonts w:ascii="Arial" w:hAnsi="Arial" w:cs="Arial"/>
          <w:sz w:val="18"/>
          <w:szCs w:val="18"/>
        </w:rPr>
        <w:t xml:space="preserve"> Investigators planning to use MTurk for recruitment purposes are expected to outline an equivalent hourly rate for participants in the study. If offering less than an hourly rate per the current definition of a living wage (see https://livingwage.mit.edu/counties/27053), the investigator must provide a justification to the IRB for review.  </w:t>
      </w:r>
    </w:p>
  </w:endnote>
  <w:endnote w:id="5">
    <w:p w14:paraId="46C3C169" w14:textId="0AE8D287" w:rsidR="00C64B11" w:rsidRPr="006A09FE" w:rsidRDefault="00C64B11">
      <w:pPr>
        <w:pStyle w:val="EndnoteText"/>
        <w:rPr>
          <w:rFonts w:ascii="Arial" w:hAnsi="Arial" w:cs="Arial"/>
          <w:sz w:val="18"/>
          <w:szCs w:val="18"/>
        </w:rPr>
      </w:pPr>
      <w:r w:rsidRPr="006A09FE">
        <w:rPr>
          <w:rStyle w:val="EndnoteReference"/>
          <w:rFonts w:ascii="Arial" w:hAnsi="Arial" w:cs="Arial"/>
          <w:sz w:val="18"/>
          <w:szCs w:val="18"/>
        </w:rPr>
        <w:endnoteRef/>
      </w:r>
      <w:r w:rsidRPr="006A09FE">
        <w:rPr>
          <w:rFonts w:ascii="Arial" w:hAnsi="Arial" w:cs="Arial"/>
          <w:sz w:val="18"/>
          <w:szCs w:val="18"/>
        </w:rPr>
        <w:t xml:space="preserve"> Payment of a small proportion as an incentive for completion of the study is acceptable to FDA, providing that such incentive is not coercive. This does not include reimbursement payments, which are based on expenses incurred from study participation. </w:t>
      </w:r>
    </w:p>
  </w:endnote>
  <w:endnote w:id="6">
    <w:p w14:paraId="70FAA9F5" w14:textId="72EB73A0" w:rsidR="004507B9" w:rsidRPr="006A09FE" w:rsidRDefault="004507B9">
      <w:pPr>
        <w:pStyle w:val="EndnoteText"/>
        <w:rPr>
          <w:rFonts w:ascii="Arial" w:hAnsi="Arial" w:cs="Arial"/>
          <w:sz w:val="18"/>
          <w:szCs w:val="18"/>
        </w:rPr>
      </w:pPr>
      <w:r w:rsidRPr="006A09FE">
        <w:rPr>
          <w:rStyle w:val="EndnoteReference"/>
          <w:rFonts w:ascii="Arial" w:hAnsi="Arial" w:cs="Arial"/>
          <w:sz w:val="18"/>
          <w:szCs w:val="18"/>
        </w:rPr>
        <w:endnoteRef/>
      </w:r>
      <w:r w:rsidRPr="006A09FE">
        <w:rPr>
          <w:rFonts w:ascii="Arial" w:hAnsi="Arial" w:cs="Arial"/>
          <w:sz w:val="18"/>
          <w:szCs w:val="18"/>
        </w:rPr>
        <w:t xml:space="preserve"> The University of Minnesota Office of the General Co</w:t>
      </w:r>
      <w:r w:rsidR="00C64B11" w:rsidRPr="006A09FE">
        <w:rPr>
          <w:rFonts w:ascii="Arial" w:hAnsi="Arial" w:cs="Arial"/>
          <w:sz w:val="18"/>
          <w:szCs w:val="18"/>
        </w:rPr>
        <w:t>unse</w:t>
      </w:r>
      <w:r w:rsidRPr="006A09FE">
        <w:rPr>
          <w:rFonts w:ascii="Arial" w:hAnsi="Arial" w:cs="Arial"/>
          <w:sz w:val="18"/>
          <w:szCs w:val="18"/>
        </w:rPr>
        <w:t>l was consulted in the development of this guidance and confirmed that there are no MN State Laws that apply to the use of random drawings in research.</w:t>
      </w:r>
    </w:p>
  </w:endnote>
  <w:endnote w:id="7">
    <w:p w14:paraId="71D0C783" w14:textId="32E6EA80" w:rsidR="004507B9" w:rsidRDefault="004507B9">
      <w:pPr>
        <w:pStyle w:val="EndnoteText"/>
      </w:pPr>
      <w:r w:rsidRPr="006A09FE">
        <w:rPr>
          <w:rStyle w:val="EndnoteReference"/>
          <w:rFonts w:ascii="Arial" w:hAnsi="Arial" w:cs="Arial"/>
          <w:sz w:val="18"/>
          <w:szCs w:val="18"/>
        </w:rPr>
        <w:endnoteRef/>
      </w:r>
      <w:r w:rsidRPr="006A09FE">
        <w:rPr>
          <w:rFonts w:ascii="Arial" w:hAnsi="Arial" w:cs="Arial"/>
          <w:sz w:val="18"/>
          <w:szCs w:val="18"/>
        </w:rPr>
        <w:t xml:space="preserve"> MN law (Minnesota Statute 349.181) prohibits minors from participating in various forms of gambling, including raffles/lotteries.  The drawings covered under the IRB policy/guidance do not meet the legal definition of gambling (and therefore may be conducted legally without a license or permit) because none of the subjects "give consideration" (i.e., pay money) for a chance to win the prize. Subjects under 18 could participate legally in these incentive drawings, because the drawings are not gambling.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5A72" w14:textId="77777777" w:rsidR="00E90C73" w:rsidRDefault="00C64B1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7C3FC990" w14:textId="77777777" w:rsidR="00E90C73" w:rsidRDefault="00C64B1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62486C9" w14:textId="77777777" w:rsidR="00E90C73" w:rsidRDefault="00C64B1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32538F08" w14:textId="77777777" w:rsidR="00E90C73" w:rsidRDefault="00C64B11">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E26E" w14:textId="77777777" w:rsidR="00E90C73" w:rsidRDefault="00C64B11">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A16629D" w14:textId="77777777" w:rsidR="00E90C73" w:rsidRDefault="00C64B11">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37D1F3E8" w14:textId="77777777" w:rsidR="00E90C73" w:rsidRDefault="00C64B11">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0C86E114" w14:textId="77777777" w:rsidR="00E90C73" w:rsidRDefault="00C64B11">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9D8D" w14:textId="77777777" w:rsidR="00F53EA0" w:rsidRDefault="00F53EA0" w:rsidP="00855EE6">
      <w:pPr>
        <w:spacing w:after="0" w:line="240" w:lineRule="auto"/>
      </w:pPr>
      <w:r>
        <w:separator/>
      </w:r>
    </w:p>
  </w:footnote>
  <w:footnote w:type="continuationSeparator" w:id="0">
    <w:p w14:paraId="64B70FF4" w14:textId="77777777" w:rsidR="00F53EA0" w:rsidRDefault="00F53EA0" w:rsidP="00855EE6">
      <w:pPr>
        <w:spacing w:after="0" w:line="240" w:lineRule="auto"/>
      </w:pPr>
      <w:r>
        <w:continuationSeparator/>
      </w:r>
    </w:p>
  </w:footnote>
  <w:footnote w:type="continuationNotice" w:id="1">
    <w:p w14:paraId="3E3A76BC" w14:textId="77777777" w:rsidR="00F53EA0" w:rsidRDefault="00F53E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B315" w14:textId="58747AD4" w:rsidR="00E90C73" w:rsidRDefault="00E90C73">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7260" w14:textId="68125CA0" w:rsidR="00E90C73" w:rsidRDefault="006A09FE">
    <w:pPr>
      <w:pStyle w:val="Header"/>
      <w:jc w:val="center"/>
    </w:pPr>
    <w:r>
      <w:rPr>
        <w:noProof/>
      </w:rPr>
      <w:drawing>
        <wp:inline distT="0" distB="0" distL="0" distR="0" wp14:anchorId="237844E9" wp14:editId="7EBDF193">
          <wp:extent cx="1301825" cy="855485"/>
          <wp:effectExtent l="0" t="0" r="0" b="1905"/>
          <wp:docPr id="720861357"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861357"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0284" cy="861044"/>
                  </a:xfrm>
                  <a:prstGeom prst="rect">
                    <a:avLst/>
                  </a:prstGeom>
                </pic:spPr>
              </pic:pic>
            </a:graphicData>
          </a:graphic>
        </wp:inline>
      </w:drawing>
    </w:r>
  </w:p>
  <w:p w14:paraId="6AB3BD6A" w14:textId="77777777" w:rsidR="00E90C73" w:rsidRDefault="00E90C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337">
    <w:abstractNumId w:val="1"/>
  </w:num>
  <w:num w:numId="2" w16cid:durableId="402024889">
    <w:abstractNumId w:val="2"/>
  </w:num>
  <w:num w:numId="3" w16cid:durableId="28346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YjfQ9gbmOn+p82MUsIgIj8GfONu4a1yjTiMJAg9UT03/J4sND/SuGVniWDuH0/CWttJG1Zz4l8dFLMNUgsN2CA==" w:salt="jaa0m8ph4p7r1UnvoGNXM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A1MTE2M7M0NjFU0lEKTi0uzszPAykwrAUA2wxRKywAAAA="/>
  </w:docVars>
  <w:rsids>
    <w:rsidRoot w:val="00855EE6"/>
    <w:rsid w:val="00002AF2"/>
    <w:rsid w:val="0001508F"/>
    <w:rsid w:val="000240A0"/>
    <w:rsid w:val="0004018D"/>
    <w:rsid w:val="00051898"/>
    <w:rsid w:val="00063436"/>
    <w:rsid w:val="00073852"/>
    <w:rsid w:val="0007512F"/>
    <w:rsid w:val="00082AFF"/>
    <w:rsid w:val="00095BC7"/>
    <w:rsid w:val="000E220B"/>
    <w:rsid w:val="000F5F1B"/>
    <w:rsid w:val="001075AF"/>
    <w:rsid w:val="00107F49"/>
    <w:rsid w:val="00112F1A"/>
    <w:rsid w:val="00145486"/>
    <w:rsid w:val="00150F7C"/>
    <w:rsid w:val="00170F88"/>
    <w:rsid w:val="001C2D57"/>
    <w:rsid w:val="001C5CD8"/>
    <w:rsid w:val="001D6859"/>
    <w:rsid w:val="001E6EA8"/>
    <w:rsid w:val="001F49A6"/>
    <w:rsid w:val="001F5F89"/>
    <w:rsid w:val="001F6AEF"/>
    <w:rsid w:val="00206CCC"/>
    <w:rsid w:val="00212DD9"/>
    <w:rsid w:val="00216912"/>
    <w:rsid w:val="002179A8"/>
    <w:rsid w:val="0024381C"/>
    <w:rsid w:val="00263E20"/>
    <w:rsid w:val="00272E9B"/>
    <w:rsid w:val="002976CB"/>
    <w:rsid w:val="002A0DD4"/>
    <w:rsid w:val="002B5CF2"/>
    <w:rsid w:val="002B681F"/>
    <w:rsid w:val="002B786B"/>
    <w:rsid w:val="002C68E9"/>
    <w:rsid w:val="00315249"/>
    <w:rsid w:val="003252DB"/>
    <w:rsid w:val="00326970"/>
    <w:rsid w:val="00345A48"/>
    <w:rsid w:val="00351629"/>
    <w:rsid w:val="0035722D"/>
    <w:rsid w:val="00392E59"/>
    <w:rsid w:val="003E5AE2"/>
    <w:rsid w:val="003F727A"/>
    <w:rsid w:val="00413B76"/>
    <w:rsid w:val="00420ABF"/>
    <w:rsid w:val="00433C87"/>
    <w:rsid w:val="004507B9"/>
    <w:rsid w:val="00464FA9"/>
    <w:rsid w:val="004653FE"/>
    <w:rsid w:val="004B05DE"/>
    <w:rsid w:val="004F5E86"/>
    <w:rsid w:val="00512CDD"/>
    <w:rsid w:val="00534ECB"/>
    <w:rsid w:val="00555522"/>
    <w:rsid w:val="00574247"/>
    <w:rsid w:val="0058236F"/>
    <w:rsid w:val="00594A69"/>
    <w:rsid w:val="005C651C"/>
    <w:rsid w:val="005E240D"/>
    <w:rsid w:val="00612FDA"/>
    <w:rsid w:val="0062282F"/>
    <w:rsid w:val="00625EFE"/>
    <w:rsid w:val="00636276"/>
    <w:rsid w:val="00650A58"/>
    <w:rsid w:val="0065577B"/>
    <w:rsid w:val="00675EB8"/>
    <w:rsid w:val="00682468"/>
    <w:rsid w:val="00686F0C"/>
    <w:rsid w:val="0069057F"/>
    <w:rsid w:val="006A09FE"/>
    <w:rsid w:val="006C3173"/>
    <w:rsid w:val="006D056E"/>
    <w:rsid w:val="006E754F"/>
    <w:rsid w:val="006F23D2"/>
    <w:rsid w:val="00724781"/>
    <w:rsid w:val="00744BEE"/>
    <w:rsid w:val="007469E0"/>
    <w:rsid w:val="007912B3"/>
    <w:rsid w:val="007E2623"/>
    <w:rsid w:val="00821C23"/>
    <w:rsid w:val="0083413E"/>
    <w:rsid w:val="0084152D"/>
    <w:rsid w:val="008424AD"/>
    <w:rsid w:val="00846C44"/>
    <w:rsid w:val="00855BE9"/>
    <w:rsid w:val="00855EE6"/>
    <w:rsid w:val="0086083E"/>
    <w:rsid w:val="00872DA6"/>
    <w:rsid w:val="00893D51"/>
    <w:rsid w:val="0089702E"/>
    <w:rsid w:val="008B0231"/>
    <w:rsid w:val="008B32E5"/>
    <w:rsid w:val="008B3D20"/>
    <w:rsid w:val="008E54A4"/>
    <w:rsid w:val="008E66F9"/>
    <w:rsid w:val="008F6B20"/>
    <w:rsid w:val="00901A30"/>
    <w:rsid w:val="009030FC"/>
    <w:rsid w:val="00914425"/>
    <w:rsid w:val="00917358"/>
    <w:rsid w:val="00926535"/>
    <w:rsid w:val="00933B0E"/>
    <w:rsid w:val="0093623D"/>
    <w:rsid w:val="00952787"/>
    <w:rsid w:val="00962ED3"/>
    <w:rsid w:val="00972B4F"/>
    <w:rsid w:val="009C1EE8"/>
    <w:rsid w:val="00A05AAB"/>
    <w:rsid w:val="00A12846"/>
    <w:rsid w:val="00A56818"/>
    <w:rsid w:val="00A60C00"/>
    <w:rsid w:val="00A719B7"/>
    <w:rsid w:val="00AA4BF9"/>
    <w:rsid w:val="00AB4B74"/>
    <w:rsid w:val="00AC1B56"/>
    <w:rsid w:val="00AC2F0C"/>
    <w:rsid w:val="00AC7DC3"/>
    <w:rsid w:val="00AC7E37"/>
    <w:rsid w:val="00B23768"/>
    <w:rsid w:val="00B23D93"/>
    <w:rsid w:val="00B40009"/>
    <w:rsid w:val="00B54DF7"/>
    <w:rsid w:val="00B61F4A"/>
    <w:rsid w:val="00B758C3"/>
    <w:rsid w:val="00B97D14"/>
    <w:rsid w:val="00BB2AC7"/>
    <w:rsid w:val="00BD5778"/>
    <w:rsid w:val="00BE5688"/>
    <w:rsid w:val="00BE6FC0"/>
    <w:rsid w:val="00BF2F85"/>
    <w:rsid w:val="00C11900"/>
    <w:rsid w:val="00C64784"/>
    <w:rsid w:val="00C64B11"/>
    <w:rsid w:val="00C75CAF"/>
    <w:rsid w:val="00C85B14"/>
    <w:rsid w:val="00CA076B"/>
    <w:rsid w:val="00CB0150"/>
    <w:rsid w:val="00CB0F42"/>
    <w:rsid w:val="00CC19DC"/>
    <w:rsid w:val="00CC6BE4"/>
    <w:rsid w:val="00CF1142"/>
    <w:rsid w:val="00D134E0"/>
    <w:rsid w:val="00D17382"/>
    <w:rsid w:val="00D35E6A"/>
    <w:rsid w:val="00D64ACB"/>
    <w:rsid w:val="00DD51AB"/>
    <w:rsid w:val="00E0288C"/>
    <w:rsid w:val="00E33C34"/>
    <w:rsid w:val="00E34769"/>
    <w:rsid w:val="00E80A2D"/>
    <w:rsid w:val="00E90C73"/>
    <w:rsid w:val="00E9748E"/>
    <w:rsid w:val="00EA6624"/>
    <w:rsid w:val="00EE39FA"/>
    <w:rsid w:val="00EE43EC"/>
    <w:rsid w:val="00EF642F"/>
    <w:rsid w:val="00F116D8"/>
    <w:rsid w:val="00F14CD6"/>
    <w:rsid w:val="00F27975"/>
    <w:rsid w:val="00F40567"/>
    <w:rsid w:val="00F53EA0"/>
    <w:rsid w:val="00F80A14"/>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6EB37"/>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normaltextrun">
    <w:name w:val="normaltextrun"/>
    <w:basedOn w:val="DefaultParagraphFont"/>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8E298DCE4523A1475A8BDFC9EA0D"/>
        <w:category>
          <w:name w:val="General"/>
          <w:gallery w:val="placeholder"/>
        </w:category>
        <w:types>
          <w:type w:val="bbPlcHdr"/>
        </w:types>
        <w:behaviors>
          <w:behavior w:val="content"/>
        </w:behaviors>
        <w:guid w:val="{D6A6BA6D-BEBF-473A-B1AF-ABEA7BFD9730}"/>
      </w:docPartPr>
      <w:docPartBody>
        <w:p w:rsidR="00154C9B" w:rsidRDefault="00154C9B"/>
      </w:docPartBody>
    </w:docPart>
    <w:docPart>
      <w:docPartPr>
        <w:name w:val="208B9FC514D94A6D9505DC4F87266FD7"/>
        <w:category>
          <w:name w:val="General"/>
          <w:gallery w:val="placeholder"/>
        </w:category>
        <w:types>
          <w:type w:val="bbPlcHdr"/>
        </w:types>
        <w:behaviors>
          <w:behavior w:val="content"/>
        </w:behaviors>
        <w:guid w:val="{E1364E61-8992-494C-B438-29B9F3D45ED7}"/>
      </w:docPartPr>
      <w:docPartBody>
        <w:p w:rsidR="00D07E11" w:rsidRDefault="00D07E11"/>
      </w:docPartBody>
    </w:docPart>
    <w:docPart>
      <w:docPartPr>
        <w:name w:val="1445314DBF11468EA0D70B43EB73B9CC"/>
        <w:category>
          <w:name w:val="General"/>
          <w:gallery w:val="placeholder"/>
        </w:category>
        <w:types>
          <w:type w:val="bbPlcHdr"/>
        </w:types>
        <w:behaviors>
          <w:behavior w:val="content"/>
        </w:behaviors>
        <w:guid w:val="{694EE113-A665-4123-A550-5E5F5332F551}"/>
      </w:docPartPr>
      <w:docPartBody>
        <w:p w:rsidR="00D07E11" w:rsidRDefault="00D07E11"/>
      </w:docPartBody>
    </w:docPart>
    <w:docPart>
      <w:docPartPr>
        <w:name w:val="913CFF9B60494EB58905F98036BD9334"/>
        <w:category>
          <w:name w:val="General"/>
          <w:gallery w:val="placeholder"/>
        </w:category>
        <w:types>
          <w:type w:val="bbPlcHdr"/>
        </w:types>
        <w:behaviors>
          <w:behavior w:val="content"/>
        </w:behaviors>
        <w:guid w:val="{AA150E77-5480-41C9-A2A3-9FEB33086B1D}"/>
      </w:docPartPr>
      <w:docPartBody>
        <w:p w:rsidR="00D07E11" w:rsidRDefault="00D07E11"/>
      </w:docPartBody>
    </w:docPart>
    <w:docPart>
      <w:docPartPr>
        <w:name w:val="7258F0C6D4FA42A2A8E8A5EA12C9FEF6"/>
        <w:category>
          <w:name w:val="General"/>
          <w:gallery w:val="placeholder"/>
        </w:category>
        <w:types>
          <w:type w:val="bbPlcHdr"/>
        </w:types>
        <w:behaviors>
          <w:behavior w:val="content"/>
        </w:behaviors>
        <w:guid w:val="{FEDC78B8-2327-4E1F-88D7-9550D4F9145D}"/>
      </w:docPartPr>
      <w:docPartBody>
        <w:p w:rsidR="00D07E11" w:rsidRDefault="00D07E11"/>
      </w:docPartBody>
    </w:docPart>
    <w:docPart>
      <w:docPartPr>
        <w:name w:val="31F2E1416D0744CF86530CC9C31D0C19"/>
        <w:category>
          <w:name w:val="General"/>
          <w:gallery w:val="placeholder"/>
        </w:category>
        <w:types>
          <w:type w:val="bbPlcHdr"/>
        </w:types>
        <w:behaviors>
          <w:behavior w:val="content"/>
        </w:behaviors>
        <w:guid w:val="{D647ED87-4AE7-43A1-9D07-0DEB91C4D32E}"/>
      </w:docPartPr>
      <w:docPartBody>
        <w:p w:rsidR="00D07E11" w:rsidRDefault="00D07E11"/>
      </w:docPartBody>
    </w:docPart>
    <w:docPart>
      <w:docPartPr>
        <w:name w:val="0A4CBB6B49CA4FF9AF2D9C9C7F0498B3"/>
        <w:category>
          <w:name w:val="General"/>
          <w:gallery w:val="placeholder"/>
        </w:category>
        <w:types>
          <w:type w:val="bbPlcHdr"/>
        </w:types>
        <w:behaviors>
          <w:behavior w:val="content"/>
        </w:behaviors>
        <w:guid w:val="{6C35889A-75A3-4AB4-8561-EB1F0163749F}"/>
      </w:docPartPr>
      <w:docPartBody>
        <w:p w:rsidR="00D07E11" w:rsidRDefault="00D07E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57350E"/>
    <w:rsid w:val="006263BC"/>
    <w:rsid w:val="008251B8"/>
    <w:rsid w:val="0086160B"/>
    <w:rsid w:val="00946762"/>
    <w:rsid w:val="00C840C6"/>
    <w:rsid w:val="00D07E11"/>
    <w:rsid w:val="00D4601D"/>
    <w:rsid w:val="00D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D0F2D8-5300-4C5F-985A-7A7BD7078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416E4-F6A4-4F33-8B5B-AA06CF9356DC}">
  <ds:schemaRefs>
    <ds:schemaRef ds:uri="http://schemas.openxmlformats.org/officeDocument/2006/bibliography"/>
  </ds:schemaRefs>
</ds:datastoreItem>
</file>

<file path=customXml/itemProps4.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5</cp:revision>
  <cp:lastPrinted>2024-03-22T15:40:00Z</cp:lastPrinted>
  <dcterms:created xsi:type="dcterms:W3CDTF">2024-03-27T16:30:00Z</dcterms:created>
  <dcterms:modified xsi:type="dcterms:W3CDTF">2024-03-28T23:00:00Z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